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152345" w:rsidRDefault="003154A2" w:rsidP="00152345">
      <w:pPr>
        <w:spacing w:before="120" w:after="120" w:line="360" w:lineRule="auto"/>
        <w:jc w:val="center"/>
        <w:rPr>
          <w:rFonts w:ascii="Arial" w:hAnsi="Arial" w:cs="Arial"/>
          <w:sz w:val="28"/>
          <w:szCs w:val="28"/>
        </w:rPr>
      </w:pPr>
      <w:r w:rsidRPr="00152345">
        <w:rPr>
          <w:rFonts w:ascii="Arial" w:hAnsi="Arial" w:cs="Arial"/>
          <w:b/>
          <w:sz w:val="28"/>
          <w:szCs w:val="28"/>
        </w:rPr>
        <w:t xml:space="preserve">PROGRAMA </w:t>
      </w:r>
      <w:r w:rsidR="009354E3" w:rsidRPr="00152345">
        <w:rPr>
          <w:rFonts w:ascii="Arial" w:hAnsi="Arial" w:cs="Arial"/>
          <w:b/>
          <w:sz w:val="28"/>
          <w:szCs w:val="28"/>
        </w:rPr>
        <w:t>41C</w:t>
      </w:r>
      <w:r w:rsidR="00F71287" w:rsidRPr="00152345">
        <w:rPr>
          <w:rFonts w:ascii="Arial" w:hAnsi="Arial" w:cs="Arial"/>
          <w:b/>
          <w:sz w:val="28"/>
          <w:szCs w:val="28"/>
        </w:rPr>
        <w:t>H</w:t>
      </w:r>
    </w:p>
    <w:p w:rsidR="00F8131E" w:rsidRPr="00152345" w:rsidRDefault="00F8131E" w:rsidP="00152345">
      <w:pPr>
        <w:spacing w:before="120" w:after="120" w:line="360" w:lineRule="auto"/>
        <w:jc w:val="center"/>
        <w:rPr>
          <w:rFonts w:ascii="Arial" w:hAnsi="Arial" w:cs="Arial"/>
          <w:b/>
          <w:sz w:val="26"/>
          <w:szCs w:val="26"/>
          <w:lang w:val="es-ES"/>
        </w:rPr>
      </w:pPr>
      <w:r w:rsidRPr="00152345">
        <w:rPr>
          <w:rFonts w:ascii="Arial" w:hAnsi="Arial" w:cs="Arial"/>
          <w:b/>
          <w:sz w:val="26"/>
          <w:szCs w:val="26"/>
          <w:lang w:val="es-ES"/>
        </w:rPr>
        <w:t>C</w:t>
      </w:r>
      <w:r w:rsidR="003E76B0" w:rsidRPr="00152345">
        <w:rPr>
          <w:rFonts w:ascii="Arial" w:hAnsi="Arial" w:cs="Arial"/>
          <w:b/>
          <w:sz w:val="26"/>
          <w:szCs w:val="26"/>
          <w:lang w:val="es-ES"/>
        </w:rPr>
        <w:t>0</w:t>
      </w:r>
      <w:r w:rsidRPr="00152345">
        <w:rPr>
          <w:rFonts w:ascii="Arial" w:hAnsi="Arial" w:cs="Arial"/>
          <w:b/>
          <w:sz w:val="26"/>
          <w:szCs w:val="26"/>
          <w:lang w:val="es-ES"/>
        </w:rPr>
        <w:t>3</w:t>
      </w:r>
      <w:r w:rsidR="00533012" w:rsidRPr="00152345">
        <w:rPr>
          <w:rFonts w:ascii="Arial" w:hAnsi="Arial" w:cs="Arial"/>
          <w:b/>
          <w:sz w:val="26"/>
          <w:szCs w:val="26"/>
          <w:lang w:val="es-ES"/>
        </w:rPr>
        <w:t xml:space="preserve"> </w:t>
      </w:r>
      <w:r w:rsidRPr="00152345">
        <w:rPr>
          <w:rFonts w:ascii="Arial" w:hAnsi="Arial" w:cs="Arial"/>
          <w:b/>
          <w:sz w:val="26"/>
          <w:szCs w:val="26"/>
          <w:lang w:val="es-ES"/>
        </w:rPr>
        <w:t>I</w:t>
      </w:r>
      <w:r w:rsidR="003E76B0" w:rsidRPr="00152345">
        <w:rPr>
          <w:rFonts w:ascii="Arial" w:hAnsi="Arial" w:cs="Arial"/>
          <w:b/>
          <w:sz w:val="26"/>
          <w:szCs w:val="26"/>
          <w:lang w:val="es-ES"/>
        </w:rPr>
        <w:t>0</w:t>
      </w:r>
      <w:r w:rsidRPr="00152345">
        <w:rPr>
          <w:rFonts w:ascii="Arial" w:hAnsi="Arial" w:cs="Arial"/>
          <w:b/>
          <w:sz w:val="26"/>
          <w:szCs w:val="26"/>
          <w:lang w:val="es-ES"/>
        </w:rPr>
        <w:t>8 PLAN DE IMPULSO A LA SOSTENIBILIDAD, INVESTIGACIÓN, INNOVACIÓN Y DIGITALIZACIÓN DEL SECTOR PESQUERO (III): DESARROLLO TECNOLÓGICO E INNOVACIÓN EN EL SECTOR PESQUERO Y ACUÍCOLA</w:t>
      </w:r>
    </w:p>
    <w:p w:rsidR="00517824" w:rsidRPr="00517824" w:rsidRDefault="00AE36D9" w:rsidP="00152345">
      <w:pPr>
        <w:spacing w:before="120" w:after="120" w:line="360" w:lineRule="auto"/>
        <w:rPr>
          <w:rFonts w:ascii="Arial" w:hAnsi="Arial" w:cs="Arial"/>
          <w:b/>
          <w:sz w:val="22"/>
          <w:szCs w:val="22"/>
        </w:rPr>
      </w:pPr>
      <w:r>
        <w:rPr>
          <w:rFonts w:ascii="Arial" w:hAnsi="Arial" w:cs="Arial"/>
          <w:b/>
          <w:sz w:val="22"/>
          <w:szCs w:val="22"/>
        </w:rPr>
        <w:t xml:space="preserve">1. </w:t>
      </w:r>
      <w:r w:rsidR="00EB4F92">
        <w:rPr>
          <w:rFonts w:ascii="Arial" w:hAnsi="Arial" w:cs="Arial"/>
          <w:b/>
          <w:sz w:val="22"/>
          <w:szCs w:val="22"/>
        </w:rPr>
        <w:t>DENOMINACIÓN DEL COMPONENTE</w:t>
      </w:r>
      <w:r w:rsidR="00EB4F92" w:rsidRPr="00517824">
        <w:rPr>
          <w:rFonts w:ascii="Arial" w:hAnsi="Arial" w:cs="Arial"/>
          <w:b/>
          <w:sz w:val="22"/>
          <w:szCs w:val="22"/>
        </w:rPr>
        <w:t xml:space="preserve"> </w:t>
      </w:r>
    </w:p>
    <w:p w:rsidR="00657F4B" w:rsidRDefault="00533012" w:rsidP="00152345">
      <w:pPr>
        <w:spacing w:before="120" w:after="120" w:line="360" w:lineRule="auto"/>
        <w:ind w:right="170" w:firstLine="709"/>
        <w:jc w:val="both"/>
        <w:rPr>
          <w:rFonts w:ascii="Arial" w:hAnsi="Arial" w:cs="Arial"/>
          <w:bCs/>
          <w:sz w:val="22"/>
          <w:szCs w:val="22"/>
        </w:rPr>
      </w:pPr>
      <w:r w:rsidRPr="00533012">
        <w:rPr>
          <w:rFonts w:ascii="Arial" w:hAnsi="Arial" w:cs="Arial"/>
          <w:bCs/>
          <w:sz w:val="22"/>
          <w:szCs w:val="22"/>
        </w:rPr>
        <w:t>Transformación ambiental y digital del sector agroalimentario y pesquero</w:t>
      </w:r>
      <w:r>
        <w:rPr>
          <w:rFonts w:ascii="Arial" w:hAnsi="Arial" w:cs="Arial"/>
          <w:bCs/>
          <w:sz w:val="22"/>
          <w:szCs w:val="22"/>
        </w:rPr>
        <w:t>.</w:t>
      </w:r>
    </w:p>
    <w:p w:rsidR="00517824" w:rsidRDefault="00517824" w:rsidP="00152345">
      <w:pPr>
        <w:spacing w:before="120" w:after="120" w:line="360" w:lineRule="auto"/>
        <w:rPr>
          <w:rFonts w:ascii="Arial" w:hAnsi="Arial" w:cs="Arial"/>
          <w:b/>
          <w:sz w:val="22"/>
          <w:szCs w:val="22"/>
        </w:rPr>
      </w:pPr>
      <w:r w:rsidRPr="00517824">
        <w:rPr>
          <w:rFonts w:ascii="Arial" w:hAnsi="Arial" w:cs="Arial"/>
          <w:b/>
          <w:sz w:val="22"/>
          <w:szCs w:val="22"/>
        </w:rPr>
        <w:t xml:space="preserve">2. </w:t>
      </w:r>
      <w:r w:rsidR="00EB4F92" w:rsidRPr="00517824">
        <w:rPr>
          <w:rFonts w:ascii="Arial" w:hAnsi="Arial" w:cs="Arial"/>
          <w:b/>
          <w:sz w:val="22"/>
          <w:szCs w:val="22"/>
        </w:rPr>
        <w:t>DESCRIPCIÓN GENERAL DEL COMPONENTE</w:t>
      </w:r>
    </w:p>
    <w:p w:rsidR="0042689F" w:rsidRPr="0042689F" w:rsidRDefault="0042689F" w:rsidP="00152345">
      <w:pPr>
        <w:spacing w:before="120" w:after="120" w:line="360" w:lineRule="auto"/>
        <w:ind w:firstLine="708"/>
        <w:jc w:val="both"/>
        <w:rPr>
          <w:rFonts w:ascii="Arial" w:hAnsi="Arial" w:cs="Arial"/>
          <w:sz w:val="22"/>
          <w:szCs w:val="22"/>
        </w:rPr>
      </w:pPr>
      <w:r w:rsidRPr="0042689F">
        <w:rPr>
          <w:rFonts w:ascii="Arial" w:hAnsi="Arial" w:cs="Arial"/>
          <w:sz w:val="22"/>
          <w:szCs w:val="22"/>
        </w:rPr>
        <w:t xml:space="preserve">El sector agroalimentario y el sector pesquero revisten una gran importancia económica y social en España, ya que suponen el 11% del PIB, ocupan a más de 2,6 millones de personas, y tienen la misión estratégica de proporcionar seguridad alimentaria a la población. Además, son sectores fundamentales para afrontar el reto demográfico y la lucha contra la despoblación, el equilibrio territorial y para la balanza comercial, con unas exportaciones que superan los 53.700 millones de euros y un saldo positivo de 14.600 millones. </w:t>
      </w:r>
    </w:p>
    <w:p w:rsidR="0042689F" w:rsidRPr="0042689F" w:rsidRDefault="0042689F" w:rsidP="00152345">
      <w:pPr>
        <w:spacing w:before="120" w:after="120" w:line="360" w:lineRule="auto"/>
        <w:ind w:firstLine="708"/>
        <w:jc w:val="both"/>
        <w:rPr>
          <w:rFonts w:ascii="Arial" w:hAnsi="Arial" w:cs="Arial"/>
          <w:sz w:val="22"/>
          <w:szCs w:val="22"/>
        </w:rPr>
      </w:pPr>
      <w:r w:rsidRPr="0042689F">
        <w:rPr>
          <w:rFonts w:ascii="Arial" w:hAnsi="Arial" w:cs="Arial"/>
          <w:sz w:val="22"/>
          <w:szCs w:val="22"/>
        </w:rPr>
        <w:t>Sin embargo, este sector presenta serias amenazas que están erosionando su competitividad: una insuficiente capitalización de las empresas, agravada como consecuencia de la crisis sanitaria; un déficit de inversión en investigación, desarrollo e innovación; un retraso en la incorporación de tecnologías digitales, y una mayor exposición a los riesgos derivados del cambio climático y de las enfermedades emergentes.</w:t>
      </w:r>
    </w:p>
    <w:p w:rsidR="00657F4B" w:rsidRDefault="0042689F" w:rsidP="00152345">
      <w:pPr>
        <w:spacing w:before="120" w:after="120" w:line="360" w:lineRule="auto"/>
        <w:jc w:val="both"/>
        <w:rPr>
          <w:rFonts w:ascii="Arial" w:hAnsi="Arial" w:cs="Arial"/>
          <w:sz w:val="22"/>
          <w:szCs w:val="22"/>
        </w:rPr>
      </w:pPr>
      <w:r w:rsidRPr="0042689F">
        <w:rPr>
          <w:rFonts w:ascii="Arial" w:hAnsi="Arial" w:cs="Arial"/>
          <w:sz w:val="22"/>
          <w:szCs w:val="22"/>
        </w:rPr>
        <w:t>Para responder a estos retos se programan una serie de inversiones que contribuirán decisivamente a mejorar la resiliencia del sector y a la mejora de su competitividad, al tiempo que contribuyen a la consecución de los objetivos del clima, a la conservación del medio ambiente y a la descarbonización de la economía.</w:t>
      </w:r>
    </w:p>
    <w:p w:rsidR="00517824" w:rsidRDefault="00517824" w:rsidP="00152345">
      <w:pPr>
        <w:spacing w:before="120" w:after="120" w:line="360" w:lineRule="auto"/>
        <w:rPr>
          <w:rFonts w:ascii="Arial" w:hAnsi="Arial" w:cs="Arial"/>
          <w:b/>
          <w:sz w:val="22"/>
          <w:szCs w:val="22"/>
        </w:rPr>
      </w:pPr>
      <w:r w:rsidRPr="00517824">
        <w:rPr>
          <w:rFonts w:ascii="Arial" w:hAnsi="Arial" w:cs="Arial"/>
          <w:b/>
          <w:sz w:val="22"/>
          <w:szCs w:val="22"/>
        </w:rPr>
        <w:t xml:space="preserve">3. </w:t>
      </w:r>
      <w:r w:rsidR="00EB4F92" w:rsidRPr="00517824">
        <w:rPr>
          <w:rFonts w:ascii="Arial" w:hAnsi="Arial" w:cs="Arial"/>
          <w:b/>
          <w:sz w:val="22"/>
          <w:szCs w:val="22"/>
        </w:rPr>
        <w:t>PRINC</w:t>
      </w:r>
      <w:r w:rsidR="00EB4F92">
        <w:rPr>
          <w:rFonts w:ascii="Arial" w:hAnsi="Arial" w:cs="Arial"/>
          <w:b/>
          <w:sz w:val="22"/>
          <w:szCs w:val="22"/>
        </w:rPr>
        <w:t>IPALES OBJETIVOS DEL COMPONENTE</w:t>
      </w:r>
    </w:p>
    <w:p w:rsidR="0042689F" w:rsidRPr="0042689F" w:rsidRDefault="0042689F" w:rsidP="00152345">
      <w:pPr>
        <w:spacing w:before="120" w:after="120" w:line="360" w:lineRule="auto"/>
        <w:ind w:firstLine="708"/>
        <w:jc w:val="both"/>
        <w:rPr>
          <w:rFonts w:ascii="Arial" w:hAnsi="Arial" w:cs="Arial"/>
          <w:sz w:val="22"/>
          <w:szCs w:val="22"/>
        </w:rPr>
      </w:pPr>
      <w:r w:rsidRPr="0042689F">
        <w:rPr>
          <w:rFonts w:ascii="Arial" w:hAnsi="Arial" w:cs="Arial"/>
          <w:sz w:val="22"/>
          <w:szCs w:val="22"/>
        </w:rPr>
        <w:t xml:space="preserve">En el ámbito del sector agroalimentario las inversiones programadas tienen como objetivos mejorar las capacidades de lucha contra las enfermedades de los animales y las plantas, a través del refuerzo de los laboratorios oficiales del Ministerio y apoyando las inversiones de las empresas privadas en la mejora de la bioseguridad de las explotaciones, lo que además permitirá reducir el uso de pesticidas y antimicrobianos, en línea con los objetivos de la estrategia “de la granja a la mesa”. Se abordará un plan de inversiones en modernización de regadíos para fomentar el ahorro del agua y la mejora de la eficiencia y </w:t>
      </w:r>
      <w:r w:rsidRPr="0042689F">
        <w:rPr>
          <w:rFonts w:ascii="Arial" w:hAnsi="Arial" w:cs="Arial"/>
          <w:sz w:val="22"/>
          <w:szCs w:val="22"/>
        </w:rPr>
        <w:lastRenderedPageBreak/>
        <w:t>la sostenibilidad energética en los regadíos españoles. De esta forma, con estas inversiones se pondrán a disposición del regante sistemas de riego más eficientes para poder cumplir así con los requerimientos de reducción de la presión de extracciones establecidos por la autoridad competente en materia de planificación hidrológica. Se apoyarán inversiones en explotaciones agrarias e industrias agroalimentarias tendentes a la reutilización y valorización de residuos, avanzando hacia una economía circular; a la introducción de tecnologías digitales en los procesos y a la adopción de planes de mejora de la eficiencia energética, todas ellas para reducir el uso de insumos y el impacto en el medio. Se reforzarán los medios del Estado para el control de las actividades pesqueras y para la conservación de los ecosistemas marinos, así como para la investigación y la formación en materia de recursos marinos.</w:t>
      </w:r>
    </w:p>
    <w:p w:rsidR="0042689F" w:rsidRPr="0042689F" w:rsidRDefault="0042689F" w:rsidP="00152345">
      <w:pPr>
        <w:spacing w:before="120" w:after="120" w:line="360" w:lineRule="auto"/>
        <w:ind w:firstLine="708"/>
        <w:jc w:val="both"/>
        <w:rPr>
          <w:rFonts w:ascii="Arial" w:hAnsi="Arial" w:cs="Arial"/>
          <w:sz w:val="22"/>
          <w:szCs w:val="22"/>
        </w:rPr>
      </w:pPr>
      <w:r w:rsidRPr="0042689F">
        <w:rPr>
          <w:rFonts w:ascii="Arial" w:hAnsi="Arial" w:cs="Arial"/>
          <w:sz w:val="22"/>
          <w:szCs w:val="22"/>
        </w:rPr>
        <w:t>En el ámbito del sector pesquero, el Plan busca dar un impulso a la sostenibilidad, investigación, innovación y digitalización del sector pesquero facilitando una mejor gestión pesquera y contribuyendo a situar a la flota española, en niveles avanzados en aspectos como el digital, tecnológico y ecológico. Apoya la transición ecológica en el sector y contribuye al impulso a la economía circular en este sector y a la economía azul, favoreciendo el desarrollo de las comunidades del litoral y su sostenibilidad económica y social.</w:t>
      </w:r>
    </w:p>
    <w:p w:rsidR="0042689F" w:rsidRPr="0042689F" w:rsidRDefault="0042689F" w:rsidP="00152345">
      <w:pPr>
        <w:spacing w:before="120" w:after="120" w:line="360" w:lineRule="auto"/>
        <w:ind w:firstLine="708"/>
        <w:jc w:val="both"/>
        <w:rPr>
          <w:rFonts w:ascii="Arial" w:hAnsi="Arial" w:cs="Arial"/>
          <w:sz w:val="22"/>
          <w:szCs w:val="22"/>
        </w:rPr>
      </w:pPr>
      <w:r w:rsidRPr="0042689F">
        <w:rPr>
          <w:rFonts w:ascii="Arial" w:hAnsi="Arial" w:cs="Arial"/>
          <w:sz w:val="22"/>
          <w:szCs w:val="22"/>
        </w:rPr>
        <w:t xml:space="preserve">En ese sentido, las inversiones planteadas tienen como objetivo favorecer la consecución de las metas establecidas entre otros por Política Agrícola Común, la Política Pesquera Común, la Estrategia de Biodiversidad 2030, la Estrategia de la Granja a la Mesa, así como de los Objetivos de Desarrollo Sostenible establecidos por la Agenda 2030 y los objetivos del Acuerdo de París. </w:t>
      </w:r>
    </w:p>
    <w:p w:rsidR="0042689F" w:rsidRDefault="0042689F" w:rsidP="00152345">
      <w:pPr>
        <w:spacing w:before="120" w:after="120" w:line="360" w:lineRule="auto"/>
        <w:ind w:firstLine="708"/>
        <w:jc w:val="both"/>
        <w:rPr>
          <w:rFonts w:ascii="Arial" w:hAnsi="Arial" w:cs="Arial"/>
          <w:sz w:val="22"/>
          <w:szCs w:val="22"/>
        </w:rPr>
      </w:pPr>
      <w:r w:rsidRPr="0042689F">
        <w:rPr>
          <w:rFonts w:ascii="Arial" w:hAnsi="Arial" w:cs="Arial"/>
          <w:sz w:val="22"/>
          <w:szCs w:val="22"/>
        </w:rPr>
        <w:t>La gran mayoría de estas inversiones se adaptan especialmente a las recomendaciones específicas de la Comisión para España (CSRs) relativas al fomento de la innovación y la eficiencia energética, el mejor uso de los recursos, el respaldo a la recuperación económica, el aprendizaje digital y la transformación ecológica y digital de un sector tan importante para la economía.</w:t>
      </w:r>
    </w:p>
    <w:p w:rsidR="00517824" w:rsidRDefault="00AE36D9" w:rsidP="00152345">
      <w:pPr>
        <w:spacing w:before="120" w:after="120" w:line="360" w:lineRule="auto"/>
        <w:rPr>
          <w:rFonts w:ascii="Arial" w:hAnsi="Arial" w:cs="Arial"/>
          <w:b/>
          <w:sz w:val="22"/>
          <w:szCs w:val="22"/>
        </w:rPr>
      </w:pPr>
      <w:r>
        <w:rPr>
          <w:rFonts w:ascii="Arial" w:hAnsi="Arial" w:cs="Arial"/>
          <w:b/>
          <w:sz w:val="22"/>
          <w:szCs w:val="22"/>
        </w:rPr>
        <w:t>4</w:t>
      </w:r>
      <w:r w:rsidR="00EB4F92">
        <w:rPr>
          <w:rFonts w:ascii="Arial" w:hAnsi="Arial" w:cs="Arial"/>
          <w:b/>
          <w:sz w:val="22"/>
          <w:szCs w:val="22"/>
        </w:rPr>
        <w:t>. DESCRIPCIÓN DE LA INVERSIÓN</w:t>
      </w:r>
    </w:p>
    <w:p w:rsidR="00C673DF" w:rsidRPr="00C673DF" w:rsidRDefault="00C673DF" w:rsidP="00152345">
      <w:pPr>
        <w:spacing w:before="120" w:after="120" w:line="360" w:lineRule="auto"/>
        <w:ind w:firstLine="708"/>
        <w:jc w:val="both"/>
        <w:rPr>
          <w:rFonts w:ascii="Arial" w:hAnsi="Arial" w:cs="Arial"/>
          <w:sz w:val="22"/>
          <w:szCs w:val="22"/>
        </w:rPr>
      </w:pPr>
      <w:r w:rsidRPr="00C673DF">
        <w:rPr>
          <w:rFonts w:ascii="Arial" w:hAnsi="Arial" w:cs="Arial"/>
          <w:sz w:val="22"/>
          <w:szCs w:val="22"/>
        </w:rPr>
        <w:t>La viabilidad del sector pesquero y del sector acuícola en el medio y largo plazo pasa necesariamente por un aumento de la productividad y de su competitividad, lo que requiere dotar de recursos para el desarrollo tecnológico y la innovación. Es fundamental sustentar una economía social de mercado sostenible, a través del fomento de la I+D+i y de la puesta en común de sus resultados.</w:t>
      </w:r>
    </w:p>
    <w:p w:rsidR="00517824" w:rsidRDefault="00C673DF" w:rsidP="00152345">
      <w:pPr>
        <w:spacing w:before="120" w:after="120" w:line="360" w:lineRule="auto"/>
        <w:ind w:firstLine="708"/>
        <w:jc w:val="both"/>
        <w:rPr>
          <w:rFonts w:ascii="Arial" w:hAnsi="Arial" w:cs="Arial"/>
          <w:sz w:val="22"/>
          <w:szCs w:val="22"/>
        </w:rPr>
      </w:pPr>
      <w:r w:rsidRPr="00C673DF">
        <w:rPr>
          <w:rFonts w:ascii="Arial" w:hAnsi="Arial" w:cs="Arial"/>
          <w:sz w:val="22"/>
          <w:szCs w:val="22"/>
        </w:rPr>
        <w:t>Asimismo, el apoyo a acciones innovadoras encaminadas a la mejora de la trazabilidad de los productos pesqueros y de la acuicultura es fundamental para la defensa de los intereses del consumidor y garantía de trazabilidad de los productos.</w:t>
      </w:r>
    </w:p>
    <w:p w:rsidR="00C673DF" w:rsidRPr="00C673DF" w:rsidRDefault="00C673DF" w:rsidP="00152345">
      <w:pPr>
        <w:spacing w:before="120" w:after="120" w:line="360" w:lineRule="auto"/>
        <w:ind w:firstLine="708"/>
        <w:jc w:val="both"/>
        <w:rPr>
          <w:rFonts w:ascii="Arial" w:hAnsi="Arial" w:cs="Arial"/>
          <w:sz w:val="22"/>
          <w:szCs w:val="22"/>
        </w:rPr>
      </w:pPr>
      <w:r w:rsidRPr="00C673DF">
        <w:rPr>
          <w:rFonts w:ascii="Arial" w:hAnsi="Arial" w:cs="Arial"/>
          <w:sz w:val="22"/>
          <w:szCs w:val="22"/>
        </w:rPr>
        <w:t>Esta inversión se divide en dos líneas de actuación:</w:t>
      </w:r>
    </w:p>
    <w:p w:rsidR="00C673DF" w:rsidRPr="00152345" w:rsidRDefault="00C673DF" w:rsidP="00152345">
      <w:pPr>
        <w:pStyle w:val="Prrafodelista"/>
        <w:numPr>
          <w:ilvl w:val="0"/>
          <w:numId w:val="9"/>
        </w:numPr>
        <w:spacing w:before="120" w:after="120" w:line="360" w:lineRule="auto"/>
        <w:ind w:left="709" w:hanging="283"/>
        <w:jc w:val="both"/>
        <w:rPr>
          <w:rFonts w:ascii="Arial" w:hAnsi="Arial" w:cs="Arial"/>
          <w:sz w:val="22"/>
          <w:szCs w:val="22"/>
        </w:rPr>
      </w:pPr>
      <w:r w:rsidRPr="00152345">
        <w:rPr>
          <w:rFonts w:ascii="Arial" w:hAnsi="Arial" w:cs="Arial"/>
          <w:sz w:val="22"/>
          <w:szCs w:val="22"/>
        </w:rPr>
        <w:t>Partenariado público-privado el impulso del crecimiento azul en el sector pesquero y acuicultura. Subvención destinada a impulsar la economía azul en el litoral español mediante proyectos en la pesca extractiva, la acuicultura, la comercialización y la transformación. El objetivo es la realización de proyectos que sirvan como catalizadores de procesos de economía azul, apoyando de este modo un crecimiento sostenible de esta actividad económica basado en el conocimiento. En el marco de los espacios de conocimiento se promoverán proyectos dirigidos a alcanzar una economía circular. Del mismo modo, se priorizará el apoyo con estos fondos a proyectos de I+D+i en este ámbito. Algunas de las posibles líneas previstas de financiación de proyectos son los siguientes: i) Diseño ecológico ii) Transformación de los residuos de producción en recursos. iii) Reciclaje de materiales al final de la vida útil del producto.</w:t>
      </w:r>
    </w:p>
    <w:p w:rsidR="00C673DF" w:rsidRPr="00152345" w:rsidRDefault="00C673DF" w:rsidP="00152345">
      <w:pPr>
        <w:pStyle w:val="Prrafodelista"/>
        <w:numPr>
          <w:ilvl w:val="0"/>
          <w:numId w:val="9"/>
        </w:numPr>
        <w:spacing w:before="120" w:after="120" w:line="360" w:lineRule="auto"/>
        <w:ind w:left="709" w:hanging="283"/>
        <w:jc w:val="both"/>
        <w:rPr>
          <w:rFonts w:ascii="Arial" w:hAnsi="Arial" w:cs="Arial"/>
          <w:sz w:val="22"/>
          <w:szCs w:val="22"/>
        </w:rPr>
      </w:pPr>
      <w:r w:rsidRPr="00152345">
        <w:rPr>
          <w:rFonts w:ascii="Arial" w:hAnsi="Arial" w:cs="Arial"/>
          <w:sz w:val="22"/>
          <w:szCs w:val="22"/>
        </w:rPr>
        <w:t>Desarrollo Tecnológico e Innovación en el Sector Pesquero y Acuícola. Equilibrio Cadena Comercialización. La inversión consiste en la concesión de ayudas al Desarrollo tecnológico y a la innovación en el sector pesquero y acuícola a través de una convocatoria pública para ser desarrollados entre los años 2021 y 2023. El objetivo final es contar con un sector pesquero y un sector acuícola más sostenibles desde un punto de vista medioambiental, económico y social.</w:t>
      </w:r>
    </w:p>
    <w:p w:rsidR="00517824" w:rsidRPr="00517824" w:rsidRDefault="00517824" w:rsidP="00152345">
      <w:pPr>
        <w:spacing w:before="120" w:after="120" w:line="360" w:lineRule="auto"/>
        <w:rPr>
          <w:rFonts w:ascii="Arial" w:hAnsi="Arial" w:cs="Arial"/>
          <w:b/>
          <w:sz w:val="22"/>
          <w:szCs w:val="22"/>
        </w:rPr>
      </w:pPr>
      <w:r w:rsidRPr="00517824">
        <w:rPr>
          <w:rFonts w:ascii="Arial" w:hAnsi="Arial" w:cs="Arial"/>
          <w:b/>
          <w:sz w:val="22"/>
          <w:szCs w:val="22"/>
        </w:rPr>
        <w:t xml:space="preserve">5. </w:t>
      </w:r>
      <w:r w:rsidR="00EB4F92" w:rsidRPr="00517824">
        <w:rPr>
          <w:rFonts w:ascii="Arial" w:hAnsi="Arial" w:cs="Arial"/>
          <w:b/>
          <w:sz w:val="22"/>
          <w:szCs w:val="22"/>
        </w:rPr>
        <w:t>COSTE DE LA INVE</w:t>
      </w:r>
      <w:r w:rsidR="00EB4F92">
        <w:rPr>
          <w:rFonts w:ascii="Arial" w:hAnsi="Arial" w:cs="Arial"/>
          <w:b/>
          <w:sz w:val="22"/>
          <w:szCs w:val="22"/>
        </w:rPr>
        <w:t>RSIÓN Y DISTRIBUCIÓN ANUALIZADA</w:t>
      </w:r>
    </w:p>
    <w:p w:rsidR="00462E0A" w:rsidRPr="00152345" w:rsidRDefault="00462E0A" w:rsidP="00152345">
      <w:pPr>
        <w:spacing w:line="360" w:lineRule="exact"/>
        <w:ind w:left="425" w:right="141"/>
        <w:jc w:val="right"/>
        <w:rPr>
          <w:rFonts w:ascii="Arial" w:hAnsi="Arial" w:cs="Arial"/>
          <w:b/>
          <w:sz w:val="18"/>
          <w:szCs w:val="18"/>
        </w:rPr>
      </w:pPr>
      <w:r w:rsidRPr="00152345">
        <w:rPr>
          <w:rFonts w:ascii="Arial" w:hAnsi="Arial" w:cs="Arial"/>
          <w:b/>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147"/>
        <w:gridCol w:w="816"/>
        <w:gridCol w:w="816"/>
        <w:gridCol w:w="816"/>
        <w:gridCol w:w="816"/>
        <w:gridCol w:w="816"/>
        <w:gridCol w:w="816"/>
        <w:gridCol w:w="816"/>
        <w:gridCol w:w="816"/>
      </w:tblGrid>
      <w:tr w:rsidR="00462E0A" w:rsidRPr="003E3484" w:rsidTr="00152345">
        <w:trPr>
          <w:trHeight w:val="20"/>
          <w:tblHeader/>
          <w:jc w:val="center"/>
        </w:trPr>
        <w:tc>
          <w:tcPr>
            <w:tcW w:w="2263" w:type="dxa"/>
            <w:vAlign w:val="center"/>
          </w:tcPr>
          <w:p w:rsidR="00462E0A" w:rsidRPr="00152345" w:rsidRDefault="00462E0A" w:rsidP="00152345">
            <w:pPr>
              <w:spacing w:before="120" w:after="120"/>
              <w:ind w:left="31"/>
              <w:jc w:val="center"/>
              <w:rPr>
                <w:rFonts w:ascii="Arial" w:hAnsi="Arial" w:cs="Arial"/>
                <w:b/>
                <w:caps/>
                <w:sz w:val="18"/>
                <w:szCs w:val="18"/>
              </w:rPr>
            </w:pPr>
            <w:r w:rsidRPr="00152345">
              <w:rPr>
                <w:rFonts w:ascii="Arial" w:hAnsi="Arial" w:cs="Arial"/>
                <w:b/>
                <w:caps/>
                <w:sz w:val="18"/>
                <w:szCs w:val="18"/>
              </w:rPr>
              <w:t>Periodificación</w:t>
            </w:r>
          </w:p>
        </w:tc>
        <w:tc>
          <w:tcPr>
            <w:tcW w:w="851" w:type="dxa"/>
            <w:vAlign w:val="center"/>
          </w:tcPr>
          <w:p w:rsidR="00462E0A" w:rsidRPr="000367C1" w:rsidRDefault="00462E0A" w:rsidP="00152345">
            <w:pPr>
              <w:spacing w:before="120" w:after="120"/>
              <w:ind w:left="-83"/>
              <w:jc w:val="center"/>
              <w:rPr>
                <w:rFonts w:ascii="Arial" w:hAnsi="Arial" w:cs="Arial"/>
                <w:b/>
                <w:sz w:val="18"/>
                <w:szCs w:val="18"/>
              </w:rPr>
            </w:pPr>
            <w:r w:rsidRPr="000367C1">
              <w:rPr>
                <w:rFonts w:ascii="Arial" w:hAnsi="Arial" w:cs="Arial"/>
                <w:b/>
                <w:sz w:val="18"/>
                <w:szCs w:val="18"/>
              </w:rPr>
              <w:t>2020</w:t>
            </w:r>
          </w:p>
        </w:tc>
        <w:tc>
          <w:tcPr>
            <w:tcW w:w="851" w:type="dxa"/>
            <w:vAlign w:val="center"/>
          </w:tcPr>
          <w:p w:rsidR="00462E0A" w:rsidRPr="000367C1" w:rsidRDefault="00462E0A" w:rsidP="00152345">
            <w:pPr>
              <w:spacing w:before="120" w:after="120"/>
              <w:ind w:left="-83"/>
              <w:jc w:val="center"/>
              <w:rPr>
                <w:rFonts w:ascii="Arial" w:hAnsi="Arial" w:cs="Arial"/>
                <w:b/>
                <w:sz w:val="18"/>
                <w:szCs w:val="18"/>
              </w:rPr>
            </w:pPr>
            <w:r w:rsidRPr="000367C1">
              <w:rPr>
                <w:rFonts w:ascii="Arial" w:hAnsi="Arial" w:cs="Arial"/>
                <w:b/>
                <w:sz w:val="18"/>
                <w:szCs w:val="18"/>
              </w:rPr>
              <w:t>2021</w:t>
            </w:r>
          </w:p>
        </w:tc>
        <w:tc>
          <w:tcPr>
            <w:tcW w:w="851" w:type="dxa"/>
            <w:vAlign w:val="center"/>
          </w:tcPr>
          <w:p w:rsidR="00462E0A" w:rsidRPr="000367C1" w:rsidRDefault="00462E0A" w:rsidP="00152345">
            <w:pPr>
              <w:spacing w:before="120" w:after="120"/>
              <w:ind w:left="-83"/>
              <w:jc w:val="center"/>
              <w:rPr>
                <w:rFonts w:ascii="Arial" w:hAnsi="Arial" w:cs="Arial"/>
                <w:b/>
                <w:sz w:val="18"/>
                <w:szCs w:val="18"/>
              </w:rPr>
            </w:pPr>
            <w:r w:rsidRPr="000367C1">
              <w:rPr>
                <w:rFonts w:ascii="Arial" w:hAnsi="Arial" w:cs="Arial"/>
                <w:b/>
                <w:sz w:val="18"/>
                <w:szCs w:val="18"/>
              </w:rPr>
              <w:t>2022</w:t>
            </w:r>
          </w:p>
        </w:tc>
        <w:tc>
          <w:tcPr>
            <w:tcW w:w="851" w:type="dxa"/>
            <w:vAlign w:val="center"/>
          </w:tcPr>
          <w:p w:rsidR="00462E0A" w:rsidRPr="000367C1" w:rsidRDefault="00462E0A" w:rsidP="00152345">
            <w:pPr>
              <w:spacing w:before="120" w:after="120"/>
              <w:ind w:left="-83"/>
              <w:jc w:val="center"/>
              <w:rPr>
                <w:rFonts w:ascii="Arial" w:hAnsi="Arial" w:cs="Arial"/>
                <w:b/>
                <w:sz w:val="18"/>
                <w:szCs w:val="18"/>
              </w:rPr>
            </w:pPr>
            <w:r w:rsidRPr="000367C1">
              <w:rPr>
                <w:rFonts w:ascii="Arial" w:hAnsi="Arial" w:cs="Arial"/>
                <w:b/>
                <w:sz w:val="18"/>
                <w:szCs w:val="18"/>
              </w:rPr>
              <w:t>2023</w:t>
            </w:r>
          </w:p>
        </w:tc>
        <w:tc>
          <w:tcPr>
            <w:tcW w:w="851" w:type="dxa"/>
            <w:vAlign w:val="center"/>
          </w:tcPr>
          <w:p w:rsidR="00462E0A" w:rsidRPr="000367C1" w:rsidRDefault="00462E0A" w:rsidP="00152345">
            <w:pPr>
              <w:spacing w:before="120" w:after="120"/>
              <w:ind w:left="-83"/>
              <w:jc w:val="center"/>
              <w:rPr>
                <w:rFonts w:ascii="Arial" w:hAnsi="Arial" w:cs="Arial"/>
                <w:b/>
                <w:sz w:val="18"/>
                <w:szCs w:val="18"/>
              </w:rPr>
            </w:pPr>
            <w:r w:rsidRPr="000367C1">
              <w:rPr>
                <w:rFonts w:ascii="Arial" w:hAnsi="Arial" w:cs="Arial"/>
                <w:b/>
                <w:sz w:val="18"/>
                <w:szCs w:val="18"/>
              </w:rPr>
              <w:t>2024</w:t>
            </w:r>
          </w:p>
        </w:tc>
        <w:tc>
          <w:tcPr>
            <w:tcW w:w="851" w:type="dxa"/>
            <w:vAlign w:val="center"/>
          </w:tcPr>
          <w:p w:rsidR="00462E0A" w:rsidRPr="000367C1" w:rsidRDefault="00462E0A" w:rsidP="00152345">
            <w:pPr>
              <w:spacing w:before="120" w:after="120"/>
              <w:ind w:left="-83"/>
              <w:jc w:val="center"/>
              <w:rPr>
                <w:rFonts w:ascii="Arial" w:hAnsi="Arial" w:cs="Arial"/>
                <w:b/>
                <w:sz w:val="18"/>
                <w:szCs w:val="18"/>
              </w:rPr>
            </w:pPr>
            <w:r w:rsidRPr="000367C1">
              <w:rPr>
                <w:rFonts w:ascii="Arial" w:hAnsi="Arial" w:cs="Arial"/>
                <w:b/>
                <w:sz w:val="18"/>
                <w:szCs w:val="18"/>
              </w:rPr>
              <w:t>2025</w:t>
            </w:r>
          </w:p>
        </w:tc>
        <w:tc>
          <w:tcPr>
            <w:tcW w:w="851" w:type="dxa"/>
            <w:vAlign w:val="center"/>
          </w:tcPr>
          <w:p w:rsidR="00462E0A" w:rsidRPr="000367C1" w:rsidRDefault="00462E0A" w:rsidP="00152345">
            <w:pPr>
              <w:spacing w:before="120" w:after="120"/>
              <w:ind w:left="-83"/>
              <w:jc w:val="center"/>
              <w:rPr>
                <w:rFonts w:ascii="Arial" w:hAnsi="Arial" w:cs="Arial"/>
                <w:b/>
                <w:sz w:val="18"/>
                <w:szCs w:val="18"/>
              </w:rPr>
            </w:pPr>
            <w:r w:rsidRPr="000367C1">
              <w:rPr>
                <w:rFonts w:ascii="Arial" w:hAnsi="Arial" w:cs="Arial"/>
                <w:b/>
                <w:sz w:val="18"/>
                <w:szCs w:val="18"/>
              </w:rPr>
              <w:t>2026</w:t>
            </w:r>
          </w:p>
        </w:tc>
        <w:tc>
          <w:tcPr>
            <w:tcW w:w="851" w:type="dxa"/>
            <w:vAlign w:val="center"/>
          </w:tcPr>
          <w:p w:rsidR="00462E0A" w:rsidRPr="000367C1" w:rsidRDefault="00462E0A" w:rsidP="00152345">
            <w:pPr>
              <w:spacing w:before="120" w:after="120"/>
              <w:ind w:left="-83"/>
              <w:jc w:val="center"/>
              <w:rPr>
                <w:rFonts w:ascii="Arial" w:hAnsi="Arial" w:cs="Arial"/>
                <w:b/>
                <w:sz w:val="18"/>
                <w:szCs w:val="18"/>
              </w:rPr>
            </w:pPr>
            <w:r w:rsidRPr="000367C1">
              <w:rPr>
                <w:rFonts w:ascii="Arial" w:hAnsi="Arial" w:cs="Arial"/>
                <w:b/>
                <w:sz w:val="18"/>
                <w:szCs w:val="18"/>
              </w:rPr>
              <w:t>Total</w:t>
            </w:r>
          </w:p>
        </w:tc>
      </w:tr>
      <w:tr w:rsidR="00462E0A" w:rsidRPr="00B907D9" w:rsidTr="00152345">
        <w:trPr>
          <w:trHeight w:val="20"/>
          <w:jc w:val="center"/>
        </w:trPr>
        <w:tc>
          <w:tcPr>
            <w:tcW w:w="2263" w:type="dxa"/>
            <w:vAlign w:val="center"/>
          </w:tcPr>
          <w:p w:rsidR="00462E0A" w:rsidRPr="00152345" w:rsidRDefault="00462E0A" w:rsidP="00462E0A">
            <w:pPr>
              <w:spacing w:before="60" w:after="60"/>
              <w:ind w:left="31"/>
              <w:rPr>
                <w:rFonts w:ascii="Arial" w:hAnsi="Arial" w:cs="Arial"/>
                <w:sz w:val="18"/>
                <w:szCs w:val="18"/>
              </w:rPr>
            </w:pPr>
            <w:r w:rsidRPr="00152345">
              <w:rPr>
                <w:rFonts w:ascii="Arial" w:hAnsi="Arial" w:cs="Arial"/>
                <w:sz w:val="18"/>
                <w:szCs w:val="18"/>
              </w:rPr>
              <w:t>Coste del Mecanismo</w:t>
            </w:r>
          </w:p>
        </w:tc>
        <w:tc>
          <w:tcPr>
            <w:tcW w:w="851" w:type="dxa"/>
            <w:vAlign w:val="center"/>
          </w:tcPr>
          <w:p w:rsidR="00462E0A" w:rsidRPr="000367C1" w:rsidRDefault="00462E0A" w:rsidP="00462E0A">
            <w:pPr>
              <w:spacing w:before="60" w:after="60"/>
              <w:ind w:left="-83"/>
              <w:jc w:val="right"/>
              <w:rPr>
                <w:rFonts w:ascii="Arial" w:hAnsi="Arial" w:cs="Arial"/>
                <w:sz w:val="18"/>
                <w:szCs w:val="18"/>
              </w:rPr>
            </w:pPr>
            <w:r w:rsidRPr="000367C1">
              <w:rPr>
                <w:rFonts w:ascii="Arial" w:hAnsi="Arial" w:cs="Arial"/>
                <w:sz w:val="18"/>
                <w:szCs w:val="18"/>
              </w:rPr>
              <w:fldChar w:fldCharType="begin">
                <w:ffData>
                  <w:name w:val=""/>
                  <w:enabled/>
                  <w:calcOnExit w:val="0"/>
                  <w:textInput>
                    <w:type w:val="number"/>
                  </w:textInput>
                </w:ffData>
              </w:fldChar>
            </w:r>
            <w:r w:rsidRPr="000367C1">
              <w:rPr>
                <w:rFonts w:ascii="Arial" w:hAnsi="Arial" w:cs="Arial"/>
                <w:sz w:val="18"/>
                <w:szCs w:val="18"/>
              </w:rPr>
              <w:instrText xml:space="preserve"> FORMTEXT </w:instrText>
            </w:r>
            <w:r w:rsidRPr="000367C1">
              <w:rPr>
                <w:rFonts w:ascii="Arial" w:hAnsi="Arial" w:cs="Arial"/>
                <w:sz w:val="18"/>
                <w:szCs w:val="18"/>
              </w:rPr>
            </w:r>
            <w:r w:rsidRPr="000367C1">
              <w:rPr>
                <w:rFonts w:ascii="Arial" w:hAnsi="Arial" w:cs="Arial"/>
                <w:sz w:val="18"/>
                <w:szCs w:val="18"/>
              </w:rPr>
              <w:fldChar w:fldCharType="separate"/>
            </w:r>
            <w:r w:rsidRPr="000367C1">
              <w:rPr>
                <w:rFonts w:ascii="Arial" w:hAnsi="Arial" w:cs="Arial"/>
                <w:noProof/>
                <w:sz w:val="18"/>
                <w:szCs w:val="18"/>
              </w:rPr>
              <w:t> </w:t>
            </w:r>
            <w:r w:rsidRPr="000367C1">
              <w:rPr>
                <w:rFonts w:ascii="Arial" w:hAnsi="Arial" w:cs="Arial"/>
                <w:noProof/>
                <w:sz w:val="18"/>
                <w:szCs w:val="18"/>
              </w:rPr>
              <w:t> </w:t>
            </w:r>
            <w:r w:rsidRPr="000367C1">
              <w:rPr>
                <w:rFonts w:ascii="Arial" w:hAnsi="Arial" w:cs="Arial"/>
                <w:noProof/>
                <w:sz w:val="18"/>
                <w:szCs w:val="18"/>
              </w:rPr>
              <w:t> </w:t>
            </w:r>
            <w:r w:rsidRPr="000367C1">
              <w:rPr>
                <w:rFonts w:ascii="Arial" w:hAnsi="Arial" w:cs="Arial"/>
                <w:noProof/>
                <w:sz w:val="18"/>
                <w:szCs w:val="18"/>
              </w:rPr>
              <w:t> </w:t>
            </w:r>
            <w:r w:rsidRPr="000367C1">
              <w:rPr>
                <w:rFonts w:ascii="Arial" w:hAnsi="Arial" w:cs="Arial"/>
                <w:noProof/>
                <w:sz w:val="18"/>
                <w:szCs w:val="18"/>
              </w:rPr>
              <w:t> </w:t>
            </w:r>
            <w:r w:rsidRPr="000367C1">
              <w:rPr>
                <w:rFonts w:ascii="Arial" w:hAnsi="Arial" w:cs="Arial"/>
                <w:sz w:val="18"/>
                <w:szCs w:val="18"/>
              </w:rPr>
              <w:fldChar w:fldCharType="end"/>
            </w:r>
          </w:p>
        </w:tc>
        <w:tc>
          <w:tcPr>
            <w:tcW w:w="851" w:type="dxa"/>
            <w:vAlign w:val="center"/>
          </w:tcPr>
          <w:p w:rsidR="00462E0A" w:rsidRPr="000367C1" w:rsidRDefault="00462E0A" w:rsidP="00462E0A">
            <w:pPr>
              <w:spacing w:before="60" w:after="60"/>
              <w:jc w:val="right"/>
              <w:rPr>
                <w:rFonts w:ascii="Arial" w:hAnsi="Arial" w:cs="Arial"/>
                <w:color w:val="000000" w:themeColor="text1"/>
                <w:sz w:val="18"/>
                <w:szCs w:val="18"/>
              </w:rPr>
            </w:pPr>
            <w:r w:rsidRPr="00706C5A">
              <w:rPr>
                <w:rFonts w:ascii="Arial" w:hAnsi="Arial"/>
                <w:color w:val="000000" w:themeColor="text1"/>
                <w:sz w:val="18"/>
                <w:szCs w:val="18"/>
              </w:rPr>
              <w:t>1.000</w:t>
            </w:r>
          </w:p>
        </w:tc>
        <w:tc>
          <w:tcPr>
            <w:tcW w:w="851" w:type="dxa"/>
            <w:vAlign w:val="center"/>
          </w:tcPr>
          <w:p w:rsidR="00462E0A" w:rsidRPr="000367C1" w:rsidRDefault="00462E0A" w:rsidP="00462E0A">
            <w:pPr>
              <w:spacing w:before="60" w:after="60"/>
              <w:jc w:val="right"/>
              <w:rPr>
                <w:rFonts w:ascii="Arial" w:hAnsi="Arial" w:cs="Arial"/>
                <w:sz w:val="18"/>
                <w:szCs w:val="18"/>
              </w:rPr>
            </w:pPr>
            <w:r w:rsidRPr="00706C5A">
              <w:rPr>
                <w:rFonts w:ascii="Arial" w:hAnsi="Arial"/>
                <w:sz w:val="18"/>
                <w:szCs w:val="18"/>
              </w:rPr>
              <w:t>5.000</w:t>
            </w:r>
          </w:p>
        </w:tc>
        <w:tc>
          <w:tcPr>
            <w:tcW w:w="851" w:type="dxa"/>
            <w:vAlign w:val="center"/>
          </w:tcPr>
          <w:p w:rsidR="00462E0A" w:rsidRPr="000367C1" w:rsidRDefault="00462E0A" w:rsidP="00462E0A">
            <w:pPr>
              <w:spacing w:before="60" w:after="60"/>
              <w:jc w:val="right"/>
              <w:rPr>
                <w:rFonts w:ascii="Arial" w:hAnsi="Arial" w:cs="Arial"/>
                <w:sz w:val="18"/>
                <w:szCs w:val="18"/>
              </w:rPr>
            </w:pPr>
            <w:r w:rsidRPr="00706C5A">
              <w:rPr>
                <w:rFonts w:ascii="Arial" w:hAnsi="Arial"/>
                <w:sz w:val="18"/>
                <w:szCs w:val="18"/>
              </w:rPr>
              <w:t>5.000</w:t>
            </w:r>
          </w:p>
        </w:tc>
        <w:tc>
          <w:tcPr>
            <w:tcW w:w="851" w:type="dxa"/>
            <w:vAlign w:val="center"/>
          </w:tcPr>
          <w:p w:rsidR="00462E0A" w:rsidRPr="000367C1" w:rsidRDefault="00462E0A" w:rsidP="00462E0A">
            <w:pPr>
              <w:spacing w:before="60" w:after="60"/>
              <w:jc w:val="right"/>
              <w:rPr>
                <w:rFonts w:ascii="Arial" w:hAnsi="Arial" w:cs="Arial"/>
                <w:sz w:val="18"/>
                <w:szCs w:val="18"/>
              </w:rPr>
            </w:pPr>
          </w:p>
        </w:tc>
        <w:tc>
          <w:tcPr>
            <w:tcW w:w="851" w:type="dxa"/>
            <w:vAlign w:val="center"/>
          </w:tcPr>
          <w:p w:rsidR="00462E0A" w:rsidRPr="000367C1" w:rsidRDefault="00462E0A" w:rsidP="00462E0A">
            <w:pPr>
              <w:spacing w:before="60" w:after="60"/>
              <w:jc w:val="right"/>
              <w:rPr>
                <w:rFonts w:ascii="Arial" w:hAnsi="Arial" w:cs="Arial"/>
                <w:sz w:val="18"/>
                <w:szCs w:val="18"/>
              </w:rPr>
            </w:pPr>
          </w:p>
        </w:tc>
        <w:tc>
          <w:tcPr>
            <w:tcW w:w="851" w:type="dxa"/>
            <w:vAlign w:val="center"/>
          </w:tcPr>
          <w:p w:rsidR="00462E0A" w:rsidRPr="000367C1" w:rsidRDefault="00462E0A" w:rsidP="00462E0A">
            <w:pPr>
              <w:spacing w:before="60" w:after="60"/>
              <w:jc w:val="right"/>
              <w:rPr>
                <w:rFonts w:ascii="Arial" w:hAnsi="Arial" w:cs="Arial"/>
                <w:sz w:val="18"/>
                <w:szCs w:val="18"/>
              </w:rPr>
            </w:pPr>
          </w:p>
        </w:tc>
        <w:tc>
          <w:tcPr>
            <w:tcW w:w="851" w:type="dxa"/>
            <w:vAlign w:val="center"/>
          </w:tcPr>
          <w:p w:rsidR="00462E0A" w:rsidRPr="00B907D9" w:rsidRDefault="00462E0A" w:rsidP="00462E0A">
            <w:pPr>
              <w:spacing w:before="60" w:after="60"/>
              <w:jc w:val="right"/>
              <w:rPr>
                <w:rFonts w:ascii="Arial" w:hAnsi="Arial" w:cs="Arial"/>
                <w:b/>
                <w:sz w:val="18"/>
                <w:szCs w:val="18"/>
              </w:rPr>
            </w:pPr>
            <w:r w:rsidRPr="00B907D9">
              <w:rPr>
                <w:rFonts w:ascii="Arial" w:hAnsi="Arial"/>
                <w:b/>
                <w:sz w:val="18"/>
                <w:szCs w:val="18"/>
              </w:rPr>
              <w:t>11.000</w:t>
            </w:r>
          </w:p>
        </w:tc>
      </w:tr>
      <w:tr w:rsidR="00462E0A" w:rsidRPr="003E3484" w:rsidTr="00152345">
        <w:trPr>
          <w:trHeight w:val="20"/>
          <w:jc w:val="center"/>
        </w:trPr>
        <w:tc>
          <w:tcPr>
            <w:tcW w:w="2263" w:type="dxa"/>
            <w:vAlign w:val="center"/>
          </w:tcPr>
          <w:p w:rsidR="00462E0A" w:rsidRPr="00152345" w:rsidRDefault="00462E0A" w:rsidP="00462E0A">
            <w:pPr>
              <w:spacing w:before="60" w:after="60"/>
              <w:ind w:left="31"/>
              <w:rPr>
                <w:rFonts w:ascii="Arial" w:hAnsi="Arial" w:cs="Arial"/>
                <w:sz w:val="18"/>
                <w:szCs w:val="18"/>
              </w:rPr>
            </w:pPr>
            <w:r w:rsidRPr="00152345">
              <w:rPr>
                <w:rFonts w:ascii="Arial" w:hAnsi="Arial" w:cs="Arial"/>
                <w:sz w:val="18"/>
                <w:szCs w:val="18"/>
              </w:rPr>
              <w:t>Otra financiación</w:t>
            </w:r>
          </w:p>
        </w:tc>
        <w:tc>
          <w:tcPr>
            <w:tcW w:w="851" w:type="dxa"/>
            <w:vAlign w:val="center"/>
          </w:tcPr>
          <w:p w:rsidR="00462E0A" w:rsidRPr="000367C1" w:rsidRDefault="00462E0A" w:rsidP="00462E0A">
            <w:pPr>
              <w:spacing w:before="60" w:after="60"/>
              <w:ind w:left="-83"/>
              <w:jc w:val="right"/>
              <w:rPr>
                <w:rFonts w:ascii="Arial" w:hAnsi="Arial" w:cs="Arial"/>
                <w:noProof/>
                <w:sz w:val="18"/>
                <w:szCs w:val="18"/>
              </w:rPr>
            </w:pPr>
            <w:r w:rsidRPr="000367C1">
              <w:rPr>
                <w:rFonts w:ascii="Arial" w:hAnsi="Arial" w:cs="Arial"/>
                <w:noProof/>
                <w:sz w:val="18"/>
                <w:szCs w:val="18"/>
              </w:rPr>
              <w:fldChar w:fldCharType="begin">
                <w:ffData>
                  <w:name w:val=""/>
                  <w:enabled/>
                  <w:calcOnExit w:val="0"/>
                  <w:textInput>
                    <w:type w:val="number"/>
                  </w:textInput>
                </w:ffData>
              </w:fldChar>
            </w:r>
            <w:r w:rsidRPr="000367C1">
              <w:rPr>
                <w:rFonts w:ascii="Arial" w:hAnsi="Arial" w:cs="Arial"/>
                <w:noProof/>
                <w:sz w:val="18"/>
                <w:szCs w:val="18"/>
              </w:rPr>
              <w:instrText xml:space="preserve"> FORMTEXT </w:instrText>
            </w:r>
            <w:r w:rsidRPr="000367C1">
              <w:rPr>
                <w:rFonts w:ascii="Arial" w:hAnsi="Arial" w:cs="Arial"/>
                <w:noProof/>
                <w:sz w:val="18"/>
                <w:szCs w:val="18"/>
              </w:rPr>
            </w:r>
            <w:r w:rsidRPr="000367C1">
              <w:rPr>
                <w:rFonts w:ascii="Arial" w:hAnsi="Arial" w:cs="Arial"/>
                <w:noProof/>
                <w:sz w:val="18"/>
                <w:szCs w:val="18"/>
              </w:rPr>
              <w:fldChar w:fldCharType="separate"/>
            </w:r>
            <w:r w:rsidRPr="000367C1">
              <w:rPr>
                <w:rFonts w:ascii="Arial" w:hAnsi="Arial" w:cs="Arial"/>
                <w:noProof/>
                <w:sz w:val="18"/>
                <w:szCs w:val="18"/>
              </w:rPr>
              <w:t> </w:t>
            </w:r>
            <w:r w:rsidRPr="000367C1">
              <w:rPr>
                <w:rFonts w:ascii="Arial" w:hAnsi="Arial" w:cs="Arial"/>
                <w:noProof/>
                <w:sz w:val="18"/>
                <w:szCs w:val="18"/>
              </w:rPr>
              <w:t> </w:t>
            </w:r>
            <w:r w:rsidRPr="000367C1">
              <w:rPr>
                <w:rFonts w:ascii="Arial" w:hAnsi="Arial" w:cs="Arial"/>
                <w:noProof/>
                <w:sz w:val="18"/>
                <w:szCs w:val="18"/>
              </w:rPr>
              <w:t> </w:t>
            </w:r>
            <w:r w:rsidRPr="000367C1">
              <w:rPr>
                <w:rFonts w:ascii="Arial" w:hAnsi="Arial" w:cs="Arial"/>
                <w:noProof/>
                <w:sz w:val="18"/>
                <w:szCs w:val="18"/>
              </w:rPr>
              <w:t> </w:t>
            </w:r>
            <w:r w:rsidRPr="000367C1">
              <w:rPr>
                <w:rFonts w:ascii="Arial" w:hAnsi="Arial" w:cs="Arial"/>
                <w:noProof/>
                <w:sz w:val="18"/>
                <w:szCs w:val="18"/>
              </w:rPr>
              <w:t> </w:t>
            </w:r>
            <w:r w:rsidRPr="000367C1">
              <w:rPr>
                <w:rFonts w:ascii="Arial" w:hAnsi="Arial" w:cs="Arial"/>
                <w:noProof/>
                <w:sz w:val="18"/>
                <w:szCs w:val="18"/>
              </w:rPr>
              <w:fldChar w:fldCharType="end"/>
            </w:r>
          </w:p>
        </w:tc>
        <w:tc>
          <w:tcPr>
            <w:tcW w:w="851" w:type="dxa"/>
            <w:vAlign w:val="center"/>
          </w:tcPr>
          <w:p w:rsidR="00462E0A" w:rsidRPr="000367C1" w:rsidRDefault="00462E0A" w:rsidP="00462E0A">
            <w:pPr>
              <w:spacing w:before="60" w:after="60"/>
              <w:jc w:val="right"/>
              <w:rPr>
                <w:rFonts w:ascii="Arial" w:hAnsi="Arial" w:cs="Arial"/>
                <w:color w:val="000000" w:themeColor="text1"/>
                <w:sz w:val="18"/>
                <w:szCs w:val="18"/>
              </w:rPr>
            </w:pPr>
          </w:p>
        </w:tc>
        <w:tc>
          <w:tcPr>
            <w:tcW w:w="851" w:type="dxa"/>
            <w:vAlign w:val="center"/>
          </w:tcPr>
          <w:p w:rsidR="00462E0A" w:rsidRPr="000367C1" w:rsidRDefault="00462E0A" w:rsidP="00462E0A">
            <w:pPr>
              <w:spacing w:before="60" w:after="60"/>
              <w:jc w:val="right"/>
              <w:rPr>
                <w:rFonts w:ascii="Arial" w:hAnsi="Arial" w:cs="Arial"/>
                <w:color w:val="000000" w:themeColor="text1"/>
                <w:sz w:val="18"/>
                <w:szCs w:val="18"/>
              </w:rPr>
            </w:pPr>
          </w:p>
        </w:tc>
        <w:tc>
          <w:tcPr>
            <w:tcW w:w="851" w:type="dxa"/>
            <w:vAlign w:val="center"/>
          </w:tcPr>
          <w:p w:rsidR="00462E0A" w:rsidRPr="000367C1" w:rsidRDefault="00462E0A" w:rsidP="00462E0A">
            <w:pPr>
              <w:spacing w:before="60" w:after="60"/>
              <w:jc w:val="right"/>
              <w:rPr>
                <w:rFonts w:ascii="Arial" w:hAnsi="Arial" w:cs="Arial"/>
                <w:color w:val="000000" w:themeColor="text1"/>
                <w:sz w:val="18"/>
                <w:szCs w:val="18"/>
              </w:rPr>
            </w:pPr>
          </w:p>
        </w:tc>
        <w:tc>
          <w:tcPr>
            <w:tcW w:w="851" w:type="dxa"/>
            <w:vAlign w:val="center"/>
          </w:tcPr>
          <w:p w:rsidR="00462E0A" w:rsidRPr="000367C1" w:rsidRDefault="00462E0A" w:rsidP="00462E0A">
            <w:pPr>
              <w:spacing w:before="60" w:after="60"/>
              <w:jc w:val="right"/>
              <w:rPr>
                <w:rFonts w:ascii="Arial" w:hAnsi="Arial" w:cs="Arial"/>
                <w:sz w:val="18"/>
                <w:szCs w:val="18"/>
              </w:rPr>
            </w:pPr>
          </w:p>
        </w:tc>
        <w:tc>
          <w:tcPr>
            <w:tcW w:w="851" w:type="dxa"/>
            <w:vAlign w:val="center"/>
          </w:tcPr>
          <w:p w:rsidR="00462E0A" w:rsidRPr="000367C1" w:rsidRDefault="00462E0A" w:rsidP="00462E0A">
            <w:pPr>
              <w:spacing w:before="60" w:after="60"/>
              <w:jc w:val="right"/>
              <w:rPr>
                <w:rFonts w:ascii="Arial" w:hAnsi="Arial" w:cs="Arial"/>
                <w:sz w:val="18"/>
                <w:szCs w:val="18"/>
              </w:rPr>
            </w:pPr>
          </w:p>
        </w:tc>
        <w:tc>
          <w:tcPr>
            <w:tcW w:w="851" w:type="dxa"/>
            <w:vAlign w:val="center"/>
          </w:tcPr>
          <w:p w:rsidR="00462E0A" w:rsidRPr="000367C1" w:rsidRDefault="00462E0A" w:rsidP="00462E0A">
            <w:pPr>
              <w:spacing w:before="60" w:after="60"/>
              <w:jc w:val="right"/>
              <w:rPr>
                <w:rFonts w:ascii="Arial" w:hAnsi="Arial" w:cs="Arial"/>
                <w:sz w:val="18"/>
                <w:szCs w:val="18"/>
              </w:rPr>
            </w:pPr>
          </w:p>
        </w:tc>
        <w:tc>
          <w:tcPr>
            <w:tcW w:w="851" w:type="dxa"/>
            <w:vAlign w:val="center"/>
          </w:tcPr>
          <w:p w:rsidR="00462E0A" w:rsidRPr="000367C1" w:rsidRDefault="00462E0A" w:rsidP="00462E0A">
            <w:pPr>
              <w:spacing w:before="60" w:after="60"/>
              <w:jc w:val="right"/>
              <w:rPr>
                <w:rFonts w:ascii="Arial" w:hAnsi="Arial" w:cs="Arial"/>
                <w:sz w:val="18"/>
                <w:szCs w:val="18"/>
              </w:rPr>
            </w:pPr>
          </w:p>
        </w:tc>
      </w:tr>
      <w:tr w:rsidR="00462E0A" w:rsidRPr="00152345" w:rsidTr="00152345">
        <w:trPr>
          <w:trHeight w:val="20"/>
          <w:jc w:val="center"/>
        </w:trPr>
        <w:tc>
          <w:tcPr>
            <w:tcW w:w="2263" w:type="dxa"/>
            <w:vAlign w:val="center"/>
          </w:tcPr>
          <w:p w:rsidR="00462E0A" w:rsidRPr="00152345" w:rsidRDefault="00462E0A" w:rsidP="00462E0A">
            <w:pPr>
              <w:spacing w:before="60" w:after="60"/>
              <w:ind w:left="31"/>
              <w:rPr>
                <w:rFonts w:ascii="Arial" w:hAnsi="Arial" w:cs="Arial"/>
                <w:b/>
                <w:sz w:val="18"/>
                <w:szCs w:val="18"/>
              </w:rPr>
            </w:pPr>
            <w:r w:rsidRPr="00152345">
              <w:rPr>
                <w:rFonts w:ascii="Arial" w:hAnsi="Arial" w:cs="Arial"/>
                <w:b/>
                <w:sz w:val="18"/>
                <w:szCs w:val="18"/>
              </w:rPr>
              <w:t>Total</w:t>
            </w:r>
          </w:p>
        </w:tc>
        <w:tc>
          <w:tcPr>
            <w:tcW w:w="851" w:type="dxa"/>
            <w:vAlign w:val="center"/>
          </w:tcPr>
          <w:p w:rsidR="00462E0A" w:rsidRPr="00152345" w:rsidRDefault="00462E0A" w:rsidP="00462E0A">
            <w:pPr>
              <w:spacing w:before="60" w:after="60"/>
              <w:ind w:left="-83"/>
              <w:jc w:val="right"/>
              <w:rPr>
                <w:rFonts w:ascii="Arial" w:hAnsi="Arial" w:cs="Arial"/>
                <w:b/>
                <w:noProof/>
                <w:sz w:val="18"/>
                <w:szCs w:val="18"/>
              </w:rPr>
            </w:pPr>
            <w:r w:rsidRPr="00152345">
              <w:rPr>
                <w:rFonts w:ascii="Arial" w:hAnsi="Arial" w:cs="Arial"/>
                <w:b/>
                <w:noProof/>
                <w:sz w:val="18"/>
                <w:szCs w:val="18"/>
              </w:rPr>
              <w:fldChar w:fldCharType="begin">
                <w:ffData>
                  <w:name w:val=""/>
                  <w:enabled/>
                  <w:calcOnExit w:val="0"/>
                  <w:textInput>
                    <w:type w:val="number"/>
                  </w:textInput>
                </w:ffData>
              </w:fldChar>
            </w:r>
            <w:r w:rsidRPr="00152345">
              <w:rPr>
                <w:rFonts w:ascii="Arial" w:hAnsi="Arial" w:cs="Arial"/>
                <w:b/>
                <w:noProof/>
                <w:sz w:val="18"/>
                <w:szCs w:val="18"/>
              </w:rPr>
              <w:instrText xml:space="preserve"> FORMTEXT </w:instrText>
            </w:r>
            <w:r w:rsidRPr="00152345">
              <w:rPr>
                <w:rFonts w:ascii="Arial" w:hAnsi="Arial" w:cs="Arial"/>
                <w:b/>
                <w:noProof/>
                <w:sz w:val="18"/>
                <w:szCs w:val="18"/>
              </w:rPr>
            </w:r>
            <w:r w:rsidRPr="00152345">
              <w:rPr>
                <w:rFonts w:ascii="Arial" w:hAnsi="Arial" w:cs="Arial"/>
                <w:b/>
                <w:noProof/>
                <w:sz w:val="18"/>
                <w:szCs w:val="18"/>
              </w:rPr>
              <w:fldChar w:fldCharType="separate"/>
            </w:r>
            <w:r w:rsidRPr="00152345">
              <w:rPr>
                <w:rFonts w:ascii="Arial" w:hAnsi="Arial" w:cs="Arial"/>
                <w:b/>
                <w:noProof/>
                <w:sz w:val="18"/>
                <w:szCs w:val="18"/>
              </w:rPr>
              <w:t> </w:t>
            </w:r>
            <w:r w:rsidRPr="00152345">
              <w:rPr>
                <w:rFonts w:ascii="Arial" w:hAnsi="Arial" w:cs="Arial"/>
                <w:b/>
                <w:noProof/>
                <w:sz w:val="18"/>
                <w:szCs w:val="18"/>
              </w:rPr>
              <w:t> </w:t>
            </w:r>
            <w:r w:rsidRPr="00152345">
              <w:rPr>
                <w:rFonts w:ascii="Arial" w:hAnsi="Arial" w:cs="Arial"/>
                <w:b/>
                <w:noProof/>
                <w:sz w:val="18"/>
                <w:szCs w:val="18"/>
              </w:rPr>
              <w:t> </w:t>
            </w:r>
            <w:r w:rsidRPr="00152345">
              <w:rPr>
                <w:rFonts w:ascii="Arial" w:hAnsi="Arial" w:cs="Arial"/>
                <w:b/>
                <w:noProof/>
                <w:sz w:val="18"/>
                <w:szCs w:val="18"/>
              </w:rPr>
              <w:t> </w:t>
            </w:r>
            <w:r w:rsidRPr="00152345">
              <w:rPr>
                <w:rFonts w:ascii="Arial" w:hAnsi="Arial" w:cs="Arial"/>
                <w:b/>
                <w:noProof/>
                <w:sz w:val="18"/>
                <w:szCs w:val="18"/>
              </w:rPr>
              <w:t> </w:t>
            </w:r>
            <w:r w:rsidRPr="00152345">
              <w:rPr>
                <w:rFonts w:ascii="Arial" w:hAnsi="Arial" w:cs="Arial"/>
                <w:b/>
                <w:noProof/>
                <w:sz w:val="18"/>
                <w:szCs w:val="18"/>
              </w:rPr>
              <w:fldChar w:fldCharType="end"/>
            </w:r>
          </w:p>
        </w:tc>
        <w:tc>
          <w:tcPr>
            <w:tcW w:w="851" w:type="dxa"/>
            <w:vAlign w:val="center"/>
          </w:tcPr>
          <w:p w:rsidR="00462E0A" w:rsidRPr="00152345" w:rsidRDefault="00462E0A" w:rsidP="00462E0A">
            <w:pPr>
              <w:spacing w:before="60" w:after="60"/>
              <w:jc w:val="right"/>
              <w:rPr>
                <w:rFonts w:ascii="Arial" w:hAnsi="Arial" w:cs="Arial"/>
                <w:b/>
                <w:color w:val="000000" w:themeColor="text1"/>
                <w:sz w:val="18"/>
                <w:szCs w:val="18"/>
              </w:rPr>
            </w:pPr>
            <w:r w:rsidRPr="00152345">
              <w:rPr>
                <w:rFonts w:ascii="Arial" w:hAnsi="Arial"/>
                <w:b/>
                <w:color w:val="000000" w:themeColor="text1"/>
                <w:sz w:val="18"/>
                <w:szCs w:val="18"/>
              </w:rPr>
              <w:t>1.000</w:t>
            </w:r>
          </w:p>
        </w:tc>
        <w:tc>
          <w:tcPr>
            <w:tcW w:w="851" w:type="dxa"/>
            <w:vAlign w:val="center"/>
          </w:tcPr>
          <w:p w:rsidR="00462E0A" w:rsidRPr="00152345" w:rsidRDefault="00462E0A" w:rsidP="00462E0A">
            <w:pPr>
              <w:spacing w:before="60" w:after="60"/>
              <w:jc w:val="right"/>
              <w:rPr>
                <w:rFonts w:ascii="Arial" w:hAnsi="Arial" w:cs="Arial"/>
                <w:b/>
                <w:sz w:val="18"/>
                <w:szCs w:val="18"/>
              </w:rPr>
            </w:pPr>
            <w:r w:rsidRPr="00152345">
              <w:rPr>
                <w:rFonts w:ascii="Arial" w:hAnsi="Arial"/>
                <w:b/>
                <w:sz w:val="18"/>
                <w:szCs w:val="18"/>
              </w:rPr>
              <w:t>5.000</w:t>
            </w:r>
          </w:p>
        </w:tc>
        <w:tc>
          <w:tcPr>
            <w:tcW w:w="851" w:type="dxa"/>
            <w:vAlign w:val="center"/>
          </w:tcPr>
          <w:p w:rsidR="00462E0A" w:rsidRPr="00152345" w:rsidRDefault="00462E0A" w:rsidP="00462E0A">
            <w:pPr>
              <w:spacing w:before="60" w:after="60"/>
              <w:jc w:val="right"/>
              <w:rPr>
                <w:rFonts w:ascii="Arial" w:hAnsi="Arial" w:cs="Arial"/>
                <w:b/>
                <w:sz w:val="18"/>
                <w:szCs w:val="18"/>
              </w:rPr>
            </w:pPr>
            <w:r w:rsidRPr="00152345">
              <w:rPr>
                <w:rFonts w:ascii="Arial" w:hAnsi="Arial"/>
                <w:b/>
                <w:sz w:val="18"/>
                <w:szCs w:val="18"/>
              </w:rPr>
              <w:t>5.000</w:t>
            </w:r>
          </w:p>
        </w:tc>
        <w:tc>
          <w:tcPr>
            <w:tcW w:w="851" w:type="dxa"/>
            <w:vAlign w:val="center"/>
          </w:tcPr>
          <w:p w:rsidR="00462E0A" w:rsidRPr="00152345" w:rsidRDefault="00462E0A" w:rsidP="00462E0A">
            <w:pPr>
              <w:spacing w:before="60" w:after="60"/>
              <w:jc w:val="right"/>
              <w:rPr>
                <w:rFonts w:ascii="Arial" w:hAnsi="Arial" w:cs="Arial"/>
                <w:b/>
                <w:sz w:val="18"/>
                <w:szCs w:val="18"/>
              </w:rPr>
            </w:pPr>
          </w:p>
        </w:tc>
        <w:tc>
          <w:tcPr>
            <w:tcW w:w="851" w:type="dxa"/>
            <w:vAlign w:val="center"/>
          </w:tcPr>
          <w:p w:rsidR="00462E0A" w:rsidRPr="00152345" w:rsidRDefault="00462E0A" w:rsidP="00462E0A">
            <w:pPr>
              <w:spacing w:before="60" w:after="60"/>
              <w:jc w:val="right"/>
              <w:rPr>
                <w:rFonts w:ascii="Arial" w:hAnsi="Arial" w:cs="Arial"/>
                <w:b/>
                <w:sz w:val="18"/>
                <w:szCs w:val="18"/>
              </w:rPr>
            </w:pPr>
          </w:p>
        </w:tc>
        <w:tc>
          <w:tcPr>
            <w:tcW w:w="851" w:type="dxa"/>
            <w:vAlign w:val="center"/>
          </w:tcPr>
          <w:p w:rsidR="00462E0A" w:rsidRPr="00152345" w:rsidRDefault="00462E0A" w:rsidP="00462E0A">
            <w:pPr>
              <w:spacing w:before="60" w:after="60"/>
              <w:jc w:val="right"/>
              <w:rPr>
                <w:rFonts w:ascii="Arial" w:hAnsi="Arial" w:cs="Arial"/>
                <w:b/>
                <w:sz w:val="18"/>
                <w:szCs w:val="18"/>
              </w:rPr>
            </w:pPr>
          </w:p>
        </w:tc>
        <w:tc>
          <w:tcPr>
            <w:tcW w:w="851" w:type="dxa"/>
            <w:vAlign w:val="center"/>
          </w:tcPr>
          <w:p w:rsidR="00462E0A" w:rsidRPr="00152345" w:rsidRDefault="00462E0A" w:rsidP="00462E0A">
            <w:pPr>
              <w:spacing w:before="60" w:after="60"/>
              <w:jc w:val="right"/>
              <w:rPr>
                <w:rFonts w:ascii="Arial" w:hAnsi="Arial" w:cs="Arial"/>
                <w:b/>
                <w:sz w:val="18"/>
                <w:szCs w:val="18"/>
              </w:rPr>
            </w:pPr>
            <w:r w:rsidRPr="00152345">
              <w:rPr>
                <w:rFonts w:ascii="Arial" w:hAnsi="Arial"/>
                <w:b/>
                <w:sz w:val="18"/>
                <w:szCs w:val="18"/>
              </w:rPr>
              <w:t>11.000</w:t>
            </w:r>
          </w:p>
        </w:tc>
      </w:tr>
    </w:tbl>
    <w:p w:rsidR="00517824" w:rsidRDefault="00517824" w:rsidP="00152345">
      <w:pPr>
        <w:spacing w:before="120" w:after="120" w:line="360" w:lineRule="auto"/>
        <w:rPr>
          <w:rFonts w:ascii="Arial" w:hAnsi="Arial" w:cs="Arial"/>
          <w:b/>
          <w:sz w:val="22"/>
          <w:szCs w:val="22"/>
        </w:rPr>
      </w:pPr>
      <w:r w:rsidRPr="00517824">
        <w:rPr>
          <w:rFonts w:ascii="Arial" w:hAnsi="Arial" w:cs="Arial"/>
          <w:b/>
          <w:sz w:val="22"/>
          <w:szCs w:val="22"/>
        </w:rPr>
        <w:t xml:space="preserve">6. </w:t>
      </w:r>
      <w:r w:rsidR="00EB4F92" w:rsidRPr="00517824">
        <w:rPr>
          <w:rFonts w:ascii="Arial" w:hAnsi="Arial" w:cs="Arial"/>
          <w:b/>
          <w:sz w:val="22"/>
          <w:szCs w:val="22"/>
        </w:rPr>
        <w:t>HI</w:t>
      </w:r>
      <w:r w:rsidR="00EB4F92">
        <w:rPr>
          <w:rFonts w:ascii="Arial" w:hAnsi="Arial" w:cs="Arial"/>
          <w:b/>
          <w:sz w:val="22"/>
          <w:szCs w:val="22"/>
        </w:rPr>
        <w:t>TOS Y OBJETIVOS DE LA INVERSIÓN</w:t>
      </w:r>
      <w:r w:rsidR="00EB4F92" w:rsidRPr="00517824">
        <w:rPr>
          <w:rFonts w:ascii="Arial" w:hAnsi="Arial" w:cs="Arial"/>
          <w:b/>
          <w:sz w:val="22"/>
          <w:szCs w:val="22"/>
        </w:rPr>
        <w:t xml:space="preserve"> </w:t>
      </w:r>
    </w:p>
    <w:p w:rsidR="00C673DF" w:rsidRDefault="0076457A" w:rsidP="00152345">
      <w:pPr>
        <w:spacing w:before="120" w:after="120" w:line="360" w:lineRule="auto"/>
        <w:ind w:firstLine="708"/>
        <w:jc w:val="both"/>
        <w:rPr>
          <w:rFonts w:ascii="Arial" w:hAnsi="Arial" w:cs="Arial"/>
          <w:sz w:val="22"/>
          <w:szCs w:val="22"/>
        </w:rPr>
      </w:pPr>
      <w:r>
        <w:rPr>
          <w:rFonts w:ascii="Arial" w:hAnsi="Arial" w:cs="Arial"/>
          <w:sz w:val="22"/>
          <w:szCs w:val="22"/>
        </w:rPr>
        <w:t xml:space="preserve">Objetivo: </w:t>
      </w:r>
      <w:r w:rsidR="00B7333B" w:rsidRPr="00B7333B">
        <w:rPr>
          <w:rFonts w:ascii="Arial" w:hAnsi="Arial" w:cs="Arial"/>
          <w:sz w:val="22"/>
          <w:szCs w:val="22"/>
        </w:rPr>
        <w:t>Finalización de</w:t>
      </w:r>
      <w:r w:rsidR="00B7333B">
        <w:rPr>
          <w:rFonts w:ascii="Arial" w:hAnsi="Arial" w:cs="Arial"/>
          <w:sz w:val="22"/>
          <w:szCs w:val="22"/>
        </w:rPr>
        <w:t>,</w:t>
      </w:r>
      <w:r w:rsidR="00B7333B" w:rsidRPr="00B7333B">
        <w:rPr>
          <w:rFonts w:ascii="Arial" w:hAnsi="Arial" w:cs="Arial"/>
          <w:sz w:val="22"/>
          <w:szCs w:val="22"/>
        </w:rPr>
        <w:t xml:space="preserve"> al menos</w:t>
      </w:r>
      <w:r w:rsidR="00B7333B">
        <w:rPr>
          <w:rFonts w:ascii="Arial" w:hAnsi="Arial" w:cs="Arial"/>
          <w:sz w:val="22"/>
          <w:szCs w:val="22"/>
        </w:rPr>
        <w:t>,</w:t>
      </w:r>
      <w:r w:rsidR="00B7333B" w:rsidRPr="00B7333B">
        <w:rPr>
          <w:rFonts w:ascii="Arial" w:hAnsi="Arial" w:cs="Arial"/>
          <w:sz w:val="22"/>
          <w:szCs w:val="22"/>
        </w:rPr>
        <w:t xml:space="preserve"> veinte proyectos de I+D+i para la adopción de nuevas tecnologías que favorezcan la resiliencia y la sostenibilidad del sector pesquero y acuícola en el último cuatrimestre de 2023.</w:t>
      </w:r>
    </w:p>
    <w:p w:rsidR="00142551" w:rsidRDefault="00142551" w:rsidP="00152345">
      <w:pPr>
        <w:spacing w:before="120" w:after="120" w:line="360" w:lineRule="auto"/>
        <w:ind w:firstLine="708"/>
        <w:jc w:val="both"/>
        <w:rPr>
          <w:rFonts w:ascii="Arial" w:hAnsi="Arial" w:cs="Arial"/>
          <w:sz w:val="22"/>
          <w:szCs w:val="22"/>
        </w:rPr>
      </w:pPr>
      <w:bookmarkStart w:id="0" w:name="_GoBack"/>
      <w:bookmarkEnd w:id="0"/>
    </w:p>
    <w:p w:rsidR="0076457A" w:rsidRPr="00B7333B" w:rsidRDefault="0076457A" w:rsidP="00152345">
      <w:pPr>
        <w:spacing w:before="120" w:after="120" w:line="360" w:lineRule="auto"/>
        <w:ind w:firstLine="360"/>
        <w:jc w:val="both"/>
        <w:rPr>
          <w:rFonts w:ascii="Arial" w:hAnsi="Arial" w:cs="Arial"/>
          <w:sz w:val="22"/>
          <w:szCs w:val="22"/>
        </w:rPr>
      </w:pPr>
      <w:r>
        <w:rPr>
          <w:rFonts w:ascii="Arial" w:hAnsi="Arial" w:cs="Arial"/>
          <w:sz w:val="22"/>
          <w:szCs w:val="22"/>
        </w:rPr>
        <w:t>Desglose del Objetivo:</w:t>
      </w:r>
    </w:p>
    <w:p w:rsidR="00C673DF" w:rsidRPr="00A82C2D" w:rsidRDefault="00C673DF" w:rsidP="00152345">
      <w:pPr>
        <w:numPr>
          <w:ilvl w:val="0"/>
          <w:numId w:val="13"/>
        </w:numPr>
        <w:spacing w:before="120" w:after="120" w:line="360" w:lineRule="auto"/>
        <w:ind w:left="709" w:hanging="283"/>
        <w:jc w:val="both"/>
        <w:rPr>
          <w:rFonts w:ascii="Arial" w:eastAsia="Arial" w:hAnsi="Arial" w:cs="Arial"/>
          <w:sz w:val="22"/>
          <w:szCs w:val="22"/>
          <w:lang w:eastAsia="en-US"/>
        </w:rPr>
      </w:pPr>
      <w:r w:rsidRPr="00A82C2D">
        <w:rPr>
          <w:rFonts w:ascii="Arial" w:eastAsia="Arial" w:hAnsi="Arial" w:cs="Arial"/>
          <w:sz w:val="22"/>
          <w:szCs w:val="22"/>
          <w:lang w:eastAsia="en-US"/>
        </w:rPr>
        <w:t xml:space="preserve">Partenariado público-privado para el impulso del crecimiento azul en el sector pesquero y acuicultura. </w:t>
      </w:r>
    </w:p>
    <w:p w:rsidR="00C673DF" w:rsidRPr="00A82C2D" w:rsidRDefault="00C673DF" w:rsidP="00152345">
      <w:pPr>
        <w:numPr>
          <w:ilvl w:val="0"/>
          <w:numId w:val="15"/>
        </w:numPr>
        <w:spacing w:before="120" w:after="120" w:line="360" w:lineRule="auto"/>
        <w:ind w:left="993" w:hanging="284"/>
        <w:jc w:val="both"/>
        <w:rPr>
          <w:rFonts w:ascii="Arial" w:eastAsia="Arial" w:hAnsi="Arial" w:cs="Arial"/>
          <w:sz w:val="22"/>
          <w:szCs w:val="22"/>
          <w:lang w:eastAsia="en-US"/>
        </w:rPr>
      </w:pPr>
      <w:r w:rsidRPr="00A82C2D">
        <w:rPr>
          <w:rFonts w:ascii="Arial" w:eastAsia="Arial" w:hAnsi="Arial" w:cs="Arial"/>
          <w:sz w:val="22"/>
          <w:szCs w:val="22"/>
          <w:lang w:eastAsia="en-US"/>
        </w:rPr>
        <w:t>Hito: Selección proyectos. Q2-2022</w:t>
      </w:r>
    </w:p>
    <w:p w:rsidR="00C673DF" w:rsidRPr="00A82C2D" w:rsidRDefault="00C673DF" w:rsidP="00152345">
      <w:pPr>
        <w:numPr>
          <w:ilvl w:val="0"/>
          <w:numId w:val="15"/>
        </w:numPr>
        <w:spacing w:before="120" w:after="120" w:line="360" w:lineRule="auto"/>
        <w:ind w:left="993" w:hanging="284"/>
        <w:jc w:val="both"/>
        <w:rPr>
          <w:rFonts w:ascii="Arial" w:eastAsia="Arial" w:hAnsi="Arial" w:cs="Arial"/>
          <w:sz w:val="22"/>
          <w:szCs w:val="22"/>
          <w:lang w:eastAsia="en-US"/>
        </w:rPr>
      </w:pPr>
      <w:r w:rsidRPr="00A82C2D">
        <w:rPr>
          <w:rFonts w:ascii="Arial" w:eastAsia="Arial" w:hAnsi="Arial" w:cs="Arial"/>
          <w:sz w:val="22"/>
          <w:szCs w:val="22"/>
          <w:lang w:eastAsia="en-US"/>
        </w:rPr>
        <w:t>Meta 1: Formalización de protocolos. Q4-2021.</w:t>
      </w:r>
    </w:p>
    <w:p w:rsidR="00C673DF" w:rsidRPr="00A82C2D" w:rsidRDefault="00C673DF" w:rsidP="00152345">
      <w:pPr>
        <w:numPr>
          <w:ilvl w:val="0"/>
          <w:numId w:val="15"/>
        </w:numPr>
        <w:spacing w:before="120" w:after="120" w:line="360" w:lineRule="auto"/>
        <w:ind w:left="993" w:hanging="284"/>
        <w:jc w:val="both"/>
        <w:rPr>
          <w:rFonts w:ascii="Arial" w:eastAsia="Arial" w:hAnsi="Arial" w:cs="Arial"/>
          <w:sz w:val="22"/>
          <w:szCs w:val="22"/>
          <w:lang w:eastAsia="en-US"/>
        </w:rPr>
      </w:pPr>
      <w:r w:rsidRPr="00A82C2D">
        <w:rPr>
          <w:rFonts w:ascii="Arial" w:eastAsia="Arial" w:hAnsi="Arial" w:cs="Arial"/>
          <w:sz w:val="22"/>
          <w:szCs w:val="22"/>
          <w:lang w:eastAsia="en-US"/>
        </w:rPr>
        <w:t>Meta 2: Ejecución de proyectos. Q4-2023.</w:t>
      </w:r>
    </w:p>
    <w:p w:rsidR="00C673DF" w:rsidRPr="00A82C2D" w:rsidRDefault="00C673DF" w:rsidP="00152345">
      <w:pPr>
        <w:numPr>
          <w:ilvl w:val="0"/>
          <w:numId w:val="12"/>
        </w:numPr>
        <w:spacing w:before="120" w:after="120" w:line="360" w:lineRule="auto"/>
        <w:ind w:left="709" w:hanging="283"/>
        <w:jc w:val="both"/>
        <w:rPr>
          <w:rFonts w:ascii="Arial" w:eastAsia="Arial" w:hAnsi="Arial" w:cs="Arial"/>
          <w:sz w:val="22"/>
          <w:szCs w:val="22"/>
          <w:lang w:eastAsia="en-US"/>
        </w:rPr>
      </w:pPr>
      <w:r w:rsidRPr="00A82C2D">
        <w:rPr>
          <w:rFonts w:ascii="Arial" w:eastAsia="Arial" w:hAnsi="Arial" w:cs="Arial"/>
          <w:sz w:val="22"/>
          <w:szCs w:val="22"/>
          <w:lang w:eastAsia="en-US"/>
        </w:rPr>
        <w:t>Desarrollo Tecnológico e Innovación en el Sector Pesquero y Acuícola. Equilibrio Cadena Comercialización.</w:t>
      </w:r>
    </w:p>
    <w:p w:rsidR="00C673DF" w:rsidRPr="00A82C2D" w:rsidRDefault="00C673DF" w:rsidP="00152345">
      <w:pPr>
        <w:numPr>
          <w:ilvl w:val="0"/>
          <w:numId w:val="14"/>
        </w:numPr>
        <w:spacing w:before="120" w:after="120" w:line="360" w:lineRule="auto"/>
        <w:ind w:left="993" w:hanging="285"/>
        <w:jc w:val="both"/>
        <w:rPr>
          <w:rFonts w:ascii="Arial" w:eastAsia="Arial" w:hAnsi="Arial" w:cs="Arial"/>
          <w:sz w:val="22"/>
          <w:szCs w:val="22"/>
          <w:lang w:eastAsia="en-US"/>
        </w:rPr>
      </w:pPr>
      <w:r w:rsidRPr="00A82C2D">
        <w:rPr>
          <w:rFonts w:ascii="Arial" w:eastAsia="Arial" w:hAnsi="Arial" w:cs="Arial"/>
          <w:sz w:val="22"/>
          <w:szCs w:val="22"/>
          <w:lang w:eastAsia="en-US"/>
        </w:rPr>
        <w:t>Hito: Selección proyectos. Q4-2021.</w:t>
      </w:r>
    </w:p>
    <w:p w:rsidR="008B3CA0" w:rsidRPr="00A82C2D" w:rsidRDefault="00C673DF" w:rsidP="00152345">
      <w:pPr>
        <w:pStyle w:val="Prrafodelista"/>
        <w:numPr>
          <w:ilvl w:val="0"/>
          <w:numId w:val="14"/>
        </w:numPr>
        <w:spacing w:before="120" w:after="120" w:line="360" w:lineRule="auto"/>
        <w:ind w:left="993" w:hanging="285"/>
        <w:contextualSpacing w:val="0"/>
        <w:jc w:val="both"/>
        <w:rPr>
          <w:rFonts w:ascii="Arial" w:hAnsi="Arial" w:cs="Arial"/>
          <w:sz w:val="22"/>
          <w:szCs w:val="22"/>
        </w:rPr>
      </w:pPr>
      <w:r w:rsidRPr="00A82C2D">
        <w:rPr>
          <w:rFonts w:ascii="Arial" w:eastAsia="Arial" w:hAnsi="Arial" w:cs="Arial"/>
          <w:sz w:val="22"/>
          <w:szCs w:val="22"/>
          <w:lang w:eastAsia="en-US"/>
        </w:rPr>
        <w:t>Meta: Ejecución de al menos 20 proyectos. Q4-2023.</w:t>
      </w:r>
    </w:p>
    <w:sectPr w:rsidR="008B3CA0" w:rsidRPr="00A82C2D" w:rsidSect="00152345">
      <w:pgSz w:w="11907" w:h="16840"/>
      <w:pgMar w:top="1985" w:right="1134" w:bottom="1134"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188" w:rsidRDefault="00B11188" w:rsidP="00B743CA">
      <w:r>
        <w:separator/>
      </w:r>
    </w:p>
  </w:endnote>
  <w:endnote w:type="continuationSeparator" w:id="0">
    <w:p w:rsidR="00B11188" w:rsidRDefault="00B11188" w:rsidP="00B7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188" w:rsidRDefault="00B11188" w:rsidP="00B743CA">
      <w:r>
        <w:separator/>
      </w:r>
    </w:p>
  </w:footnote>
  <w:footnote w:type="continuationSeparator" w:id="0">
    <w:p w:rsidR="00B11188" w:rsidRDefault="00B11188" w:rsidP="00B74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55063"/>
    <w:multiLevelType w:val="hybridMultilevel"/>
    <w:tmpl w:val="748205E4"/>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 w15:restartNumberingAfterBreak="0">
    <w:nsid w:val="09E95B5C"/>
    <w:multiLevelType w:val="hybridMultilevel"/>
    <w:tmpl w:val="43DCA5C0"/>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 w15:restartNumberingAfterBreak="0">
    <w:nsid w:val="0DE111E2"/>
    <w:multiLevelType w:val="hybridMultilevel"/>
    <w:tmpl w:val="708C1A1A"/>
    <w:lvl w:ilvl="0" w:tplc="8FCCE968">
      <w:start w:val="1"/>
      <w:numFmt w:val="bullet"/>
      <w:lvlText w:val="-"/>
      <w:lvlJc w:val="left"/>
      <w:pPr>
        <w:ind w:left="1068" w:hanging="360"/>
      </w:pPr>
      <w:rPr>
        <w:rFonts w:ascii="Calibri" w:eastAsia="Arial" w:hAnsi="Calibri" w:cs="Calibr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0910DA1"/>
    <w:multiLevelType w:val="hybridMultilevel"/>
    <w:tmpl w:val="1C9E2970"/>
    <w:lvl w:ilvl="0" w:tplc="0C0A0001">
      <w:start w:val="1"/>
      <w:numFmt w:val="bullet"/>
      <w:lvlText w:val=""/>
      <w:lvlJc w:val="left"/>
      <w:pPr>
        <w:ind w:left="1428" w:hanging="720"/>
      </w:pPr>
      <w:rPr>
        <w:rFonts w:ascii="Symbol" w:hAnsi="Symbol"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5" w15:restartNumberingAfterBreak="0">
    <w:nsid w:val="243536D5"/>
    <w:multiLevelType w:val="hybridMultilevel"/>
    <w:tmpl w:val="91A4EC7A"/>
    <w:lvl w:ilvl="0" w:tplc="8FCCE968">
      <w:start w:val="1"/>
      <w:numFmt w:val="bullet"/>
      <w:lvlText w:val="-"/>
      <w:lvlJc w:val="left"/>
      <w:pPr>
        <w:ind w:left="1068" w:hanging="360"/>
      </w:pPr>
      <w:rPr>
        <w:rFonts w:ascii="Calibri" w:eastAsia="Arial" w:hAnsi="Calibri" w:cs="Calibr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6" w15:restartNumberingAfterBreak="0">
    <w:nsid w:val="2CC66E7A"/>
    <w:multiLevelType w:val="hybridMultilevel"/>
    <w:tmpl w:val="858E0B68"/>
    <w:lvl w:ilvl="0" w:tplc="8194A0E8">
      <w:start w:val="1"/>
      <w:numFmt w:val="lowerRoman"/>
      <w:lvlText w:val="%1."/>
      <w:lvlJc w:val="left"/>
      <w:pPr>
        <w:ind w:left="1428" w:hanging="72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7" w15:restartNumberingAfterBreak="0">
    <w:nsid w:val="31112323"/>
    <w:multiLevelType w:val="hybridMultilevel"/>
    <w:tmpl w:val="43708F1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689702E"/>
    <w:multiLevelType w:val="hybridMultilevel"/>
    <w:tmpl w:val="C1C888CA"/>
    <w:lvl w:ilvl="0" w:tplc="1A24239E">
      <w:start w:val="2"/>
      <w:numFmt w:val="lowerRoman"/>
      <w:lvlText w:val="%1."/>
      <w:lvlJc w:val="left"/>
      <w:pPr>
        <w:ind w:left="1440" w:hanging="72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15:restartNumberingAfterBreak="0">
    <w:nsid w:val="3F8106BA"/>
    <w:multiLevelType w:val="hybridMultilevel"/>
    <w:tmpl w:val="A030BFE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0" w15:restartNumberingAfterBreak="0">
    <w:nsid w:val="4F1D5BB9"/>
    <w:multiLevelType w:val="multilevel"/>
    <w:tmpl w:val="2E502A48"/>
    <w:lvl w:ilvl="0">
      <w:start w:val="2"/>
      <w:numFmt w:val="decimal"/>
      <w:lvlText w:val="%1."/>
      <w:lvlJc w:val="left"/>
      <w:pPr>
        <w:ind w:left="360" w:hanging="360"/>
      </w:pPr>
      <w:rPr>
        <w:rFonts w:hint="default"/>
      </w:rPr>
    </w:lvl>
    <w:lvl w:ilvl="1">
      <w:start w:val="1"/>
      <w:numFmt w:val="lowerLetter"/>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09178A8"/>
    <w:multiLevelType w:val="hybridMultilevel"/>
    <w:tmpl w:val="E0641ECC"/>
    <w:lvl w:ilvl="0" w:tplc="4C444434">
      <w:start w:val="1"/>
      <w:numFmt w:val="lowerRoman"/>
      <w:lvlText w:val="%1."/>
      <w:lvlJc w:val="left"/>
      <w:pPr>
        <w:ind w:left="1428" w:hanging="72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AEE5BE4"/>
    <w:multiLevelType w:val="hybridMultilevel"/>
    <w:tmpl w:val="0CAC66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3"/>
  </w:num>
  <w:num w:numId="4">
    <w:abstractNumId w:val="10"/>
  </w:num>
  <w:num w:numId="5">
    <w:abstractNumId w:val="2"/>
  </w:num>
  <w:num w:numId="6">
    <w:abstractNumId w:val="5"/>
  </w:num>
  <w:num w:numId="7">
    <w:abstractNumId w:val="8"/>
  </w:num>
  <w:num w:numId="8">
    <w:abstractNumId w:val="12"/>
  </w:num>
  <w:num w:numId="9">
    <w:abstractNumId w:val="9"/>
  </w:num>
  <w:num w:numId="10">
    <w:abstractNumId w:val="6"/>
  </w:num>
  <w:num w:numId="11">
    <w:abstractNumId w:val="4"/>
  </w:num>
  <w:num w:numId="12">
    <w:abstractNumId w:val="0"/>
  </w:num>
  <w:num w:numId="13">
    <w:abstractNumId w:val="14"/>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67D3B"/>
    <w:rsid w:val="00080CFF"/>
    <w:rsid w:val="000A1311"/>
    <w:rsid w:val="000C68A4"/>
    <w:rsid w:val="000F3FBB"/>
    <w:rsid w:val="00124005"/>
    <w:rsid w:val="00135F61"/>
    <w:rsid w:val="00136E7E"/>
    <w:rsid w:val="00142551"/>
    <w:rsid w:val="00152345"/>
    <w:rsid w:val="001A5F87"/>
    <w:rsid w:val="001B34B9"/>
    <w:rsid w:val="00271DAC"/>
    <w:rsid w:val="002F0C59"/>
    <w:rsid w:val="003154A2"/>
    <w:rsid w:val="003208C4"/>
    <w:rsid w:val="00343745"/>
    <w:rsid w:val="00382F6E"/>
    <w:rsid w:val="003A7E9B"/>
    <w:rsid w:val="003D56D8"/>
    <w:rsid w:val="003E76B0"/>
    <w:rsid w:val="0041357E"/>
    <w:rsid w:val="0042689F"/>
    <w:rsid w:val="00462E0A"/>
    <w:rsid w:val="0046397C"/>
    <w:rsid w:val="00492B8A"/>
    <w:rsid w:val="00517824"/>
    <w:rsid w:val="00533012"/>
    <w:rsid w:val="00564761"/>
    <w:rsid w:val="005B477A"/>
    <w:rsid w:val="005C4BF4"/>
    <w:rsid w:val="00620996"/>
    <w:rsid w:val="00657F4B"/>
    <w:rsid w:val="006F018F"/>
    <w:rsid w:val="0076457A"/>
    <w:rsid w:val="007A6B61"/>
    <w:rsid w:val="007B6373"/>
    <w:rsid w:val="007E37FC"/>
    <w:rsid w:val="007F3B1F"/>
    <w:rsid w:val="008076C5"/>
    <w:rsid w:val="008476C0"/>
    <w:rsid w:val="008620A4"/>
    <w:rsid w:val="008B3CA0"/>
    <w:rsid w:val="008B6C42"/>
    <w:rsid w:val="008D6462"/>
    <w:rsid w:val="008F0C79"/>
    <w:rsid w:val="008F32DE"/>
    <w:rsid w:val="008F5F2A"/>
    <w:rsid w:val="0093453B"/>
    <w:rsid w:val="009354E3"/>
    <w:rsid w:val="00952F88"/>
    <w:rsid w:val="00991697"/>
    <w:rsid w:val="009961E4"/>
    <w:rsid w:val="009A64D7"/>
    <w:rsid w:val="009A7074"/>
    <w:rsid w:val="00A06941"/>
    <w:rsid w:val="00A25003"/>
    <w:rsid w:val="00A32DF7"/>
    <w:rsid w:val="00A44DEA"/>
    <w:rsid w:val="00A82C2D"/>
    <w:rsid w:val="00A9503D"/>
    <w:rsid w:val="00AE318F"/>
    <w:rsid w:val="00AE36D9"/>
    <w:rsid w:val="00B11188"/>
    <w:rsid w:val="00B30BB6"/>
    <w:rsid w:val="00B6769D"/>
    <w:rsid w:val="00B7333B"/>
    <w:rsid w:val="00B743CA"/>
    <w:rsid w:val="00B80D92"/>
    <w:rsid w:val="00B907D9"/>
    <w:rsid w:val="00BB543A"/>
    <w:rsid w:val="00BB64BC"/>
    <w:rsid w:val="00BE5B5A"/>
    <w:rsid w:val="00C54435"/>
    <w:rsid w:val="00C673DF"/>
    <w:rsid w:val="00C87CB2"/>
    <w:rsid w:val="00CA5DBC"/>
    <w:rsid w:val="00CB75ED"/>
    <w:rsid w:val="00CD0B16"/>
    <w:rsid w:val="00D279AF"/>
    <w:rsid w:val="00D46D8D"/>
    <w:rsid w:val="00EB4F92"/>
    <w:rsid w:val="00ED092E"/>
    <w:rsid w:val="00F71287"/>
    <w:rsid w:val="00F8131E"/>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21ED2"/>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Párrafo de lista - cat,Bullet"/>
    <w:basedOn w:val="Normal"/>
    <w:link w:val="PrrafodelistaCar"/>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Párrafo de lista - cat Car,Bullet Car"/>
    <w:link w:val="Prrafodelista"/>
    <w:uiPriority w:val="34"/>
    <w:locked/>
    <w:rsid w:val="009354E3"/>
    <w:rPr>
      <w:lang w:val="es-ES_tradnl"/>
    </w:rPr>
  </w:style>
  <w:style w:type="paragraph" w:styleId="Encabezado">
    <w:name w:val="header"/>
    <w:basedOn w:val="Normal"/>
    <w:link w:val="EncabezadoCar"/>
    <w:unhideWhenUsed/>
    <w:rsid w:val="00B743CA"/>
    <w:pPr>
      <w:tabs>
        <w:tab w:val="center" w:pos="4252"/>
        <w:tab w:val="right" w:pos="8504"/>
      </w:tabs>
    </w:pPr>
  </w:style>
  <w:style w:type="character" w:customStyle="1" w:styleId="EncabezadoCar">
    <w:name w:val="Encabezado Car"/>
    <w:basedOn w:val="Fuentedeprrafopredeter"/>
    <w:link w:val="Encabezado"/>
    <w:rsid w:val="00B743CA"/>
    <w:rPr>
      <w:lang w:val="es-ES_tradnl"/>
    </w:rPr>
  </w:style>
  <w:style w:type="paragraph" w:styleId="Piedepgina">
    <w:name w:val="footer"/>
    <w:basedOn w:val="Normal"/>
    <w:link w:val="PiedepginaCar"/>
    <w:unhideWhenUsed/>
    <w:rsid w:val="00B743CA"/>
    <w:pPr>
      <w:tabs>
        <w:tab w:val="center" w:pos="4252"/>
        <w:tab w:val="right" w:pos="8504"/>
      </w:tabs>
    </w:pPr>
  </w:style>
  <w:style w:type="character" w:customStyle="1" w:styleId="PiedepginaCar">
    <w:name w:val="Pie de página Car"/>
    <w:basedOn w:val="Fuentedeprrafopredeter"/>
    <w:link w:val="Piedepgina"/>
    <w:rsid w:val="00B743CA"/>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40601008">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78B50-62E1-491B-B550-C0ED8109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1153</Words>
  <Characters>6409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5</cp:revision>
  <cp:lastPrinted>2021-06-09T11:44:00Z</cp:lastPrinted>
  <dcterms:created xsi:type="dcterms:W3CDTF">2022-01-11T12:05:00Z</dcterms:created>
  <dcterms:modified xsi:type="dcterms:W3CDTF">2022-01-18T17:50:00Z</dcterms:modified>
</cp:coreProperties>
</file>